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4F2161A4"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3D6231" w:rsidRPr="003D6231">
            <w:rPr>
              <w:rFonts w:ascii="Arial" w:hAnsi="Arial" w:cs="Arial"/>
              <w:b/>
              <w:sz w:val="22"/>
              <w:szCs w:val="22"/>
            </w:rPr>
            <w:t>30/2026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55C10AF2" w:rsidR="00E253F1" w:rsidRPr="00B56C86" w:rsidRDefault="00E253F1" w:rsidP="00E253F1">
      <w:pPr>
        <w:spacing w:line="276" w:lineRule="auto"/>
        <w:rPr>
          <w:rFonts w:ascii="Arial" w:hAnsi="Arial" w:cs="Arial"/>
          <w:b/>
          <w:sz w:val="22"/>
          <w:szCs w:val="22"/>
        </w:rPr>
      </w:pPr>
      <w:r w:rsidRPr="005874B7">
        <w:rPr>
          <w:rFonts w:ascii="Arial" w:hAnsi="Arial" w:cs="Arial"/>
          <w:b/>
          <w:sz w:val="22"/>
          <w:szCs w:val="22"/>
        </w:rPr>
        <w:t xml:space="preserve">PROCESSO </w:t>
      </w:r>
      <w:r w:rsidRPr="00B56C86">
        <w:rPr>
          <w:rFonts w:ascii="Arial" w:hAnsi="Arial" w:cs="Arial"/>
          <w:b/>
          <w:sz w:val="22"/>
          <w:szCs w:val="22"/>
        </w:rPr>
        <w:t xml:space="preserve">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B56C86" w:rsidRPr="00B56C86">
            <w:rPr>
              <w:rFonts w:ascii="Arial" w:hAnsi="Arial" w:cs="Arial"/>
              <w:b/>
              <w:sz w:val="22"/>
              <w:szCs w:val="22"/>
            </w:rPr>
            <w:t>2873/2026</w:t>
          </w:r>
        </w:sdtContent>
      </w:sdt>
    </w:p>
    <w:p w14:paraId="1BE7840D" w14:textId="133A1D3B" w:rsidR="00E253F1" w:rsidRPr="005874B7" w:rsidRDefault="00E253F1" w:rsidP="00E253F1">
      <w:pPr>
        <w:spacing w:line="276" w:lineRule="auto"/>
        <w:jc w:val="both"/>
        <w:rPr>
          <w:rFonts w:ascii="Arial" w:hAnsi="Arial" w:cs="Arial"/>
          <w:sz w:val="22"/>
          <w:szCs w:val="22"/>
        </w:rPr>
      </w:pPr>
      <w:r w:rsidRPr="00B56C86">
        <w:rPr>
          <w:rFonts w:ascii="Arial" w:hAnsi="Arial" w:cs="Arial"/>
          <w:b/>
          <w:sz w:val="22"/>
          <w:szCs w:val="22"/>
        </w:rPr>
        <w:t>ASSUNTO:</w:t>
      </w:r>
      <w:r w:rsidRPr="00B56C86">
        <w:rPr>
          <w:rFonts w:ascii="Arial" w:hAnsi="Arial" w:cs="Arial"/>
          <w:sz w:val="22"/>
          <w:szCs w:val="22"/>
          <w:shd w:val="clear" w:color="auto" w:fill="FFFFFF"/>
        </w:rPr>
        <w:t xml:space="preserve"> </w:t>
      </w:r>
      <w:r w:rsidR="00B56C86" w:rsidRPr="00B56C86">
        <w:rPr>
          <w:rFonts w:ascii="Arial" w:hAnsi="Arial" w:cs="Arial"/>
          <w:b/>
          <w:bCs/>
          <w:sz w:val="22"/>
          <w:szCs w:val="22"/>
        </w:rPr>
        <w:t> </w:t>
      </w:r>
      <w:r w:rsidR="00B56C86" w:rsidRPr="00B56C86">
        <w:rPr>
          <w:rFonts w:ascii="Arial" w:hAnsi="Arial" w:cs="Arial"/>
          <w:sz w:val="22"/>
          <w:szCs w:val="22"/>
        </w:rPr>
        <w:t>Contratação de seguro para edificação da Câmara Municipal de Santa Bárbara D’Oeste e suas dependências</w:t>
      </w:r>
    </w:p>
    <w:p w14:paraId="1BC1A152" w14:textId="7624A810" w:rsidR="00E253F1" w:rsidRPr="00B56C86"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3D6231" w:rsidRPr="003D6231">
        <w:rPr>
          <w:rFonts w:ascii="Arial" w:hAnsi="Arial" w:cs="Arial"/>
          <w:sz w:val="22"/>
          <w:szCs w:val="22"/>
          <w:shd w:val="clear" w:color="auto" w:fill="FFFFFF"/>
        </w:rPr>
        <w:t>Setor de Manutenção e Conservação Predia</w:t>
      </w:r>
      <w:r w:rsidR="003D6231">
        <w:rPr>
          <w:rFonts w:ascii="Arial" w:hAnsi="Arial" w:cs="Arial"/>
          <w:sz w:val="22"/>
          <w:szCs w:val="22"/>
          <w:shd w:val="clear" w:color="auto" w:fill="FFFFFF"/>
        </w:rPr>
        <w:t>l</w:t>
      </w:r>
    </w:p>
    <w:p w14:paraId="6E567BE9" w14:textId="77777777" w:rsidR="00E253F1" w:rsidRPr="005874B7" w:rsidRDefault="00E253F1" w:rsidP="00E253F1">
      <w:pPr>
        <w:spacing w:line="276" w:lineRule="auto"/>
        <w:rPr>
          <w:rFonts w:ascii="Arial" w:hAnsi="Arial" w:cs="Arial"/>
          <w:sz w:val="22"/>
          <w:szCs w:val="22"/>
        </w:rPr>
      </w:pPr>
      <w:r w:rsidRPr="00B56C86">
        <w:rPr>
          <w:rFonts w:ascii="Arial" w:hAnsi="Arial" w:cs="Arial"/>
          <w:b/>
          <w:sz w:val="22"/>
          <w:szCs w:val="22"/>
        </w:rPr>
        <w:t>Fundamento</w:t>
      </w:r>
      <w:r w:rsidRPr="00B56C86">
        <w:rPr>
          <w:rFonts w:ascii="Arial" w:hAnsi="Arial" w:cs="Arial"/>
          <w:sz w:val="22"/>
          <w:szCs w:val="22"/>
        </w:rPr>
        <w:t>: Dispensa de licitação [Art.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332B327C" w:rsidR="00E253F1" w:rsidRPr="005874B7" w:rsidRDefault="00E253F1" w:rsidP="00C678B2">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00C678B2" w:rsidRPr="00C678B2">
        <w:rPr>
          <w:rFonts w:ascii="Arial" w:hAnsi="Arial" w:cs="Arial"/>
          <w:b/>
          <w:sz w:val="22"/>
          <w:szCs w:val="22"/>
          <w:shd w:val="clear" w:color="auto" w:fill="FFFFFF"/>
        </w:rPr>
        <w:t>R$ 3.661,95 (três</w:t>
      </w:r>
      <w:r w:rsidR="00C678B2">
        <w:rPr>
          <w:rFonts w:ascii="Arial" w:hAnsi="Arial" w:cs="Arial"/>
          <w:b/>
          <w:sz w:val="22"/>
          <w:szCs w:val="22"/>
          <w:shd w:val="clear" w:color="auto" w:fill="FFFFFF"/>
        </w:rPr>
        <w:t xml:space="preserve"> </w:t>
      </w:r>
      <w:r w:rsidR="00C678B2" w:rsidRPr="00C678B2">
        <w:rPr>
          <w:rFonts w:ascii="Arial" w:hAnsi="Arial" w:cs="Arial"/>
          <w:b/>
          <w:sz w:val="22"/>
          <w:szCs w:val="22"/>
          <w:shd w:val="clear" w:color="auto" w:fill="FFFFFF"/>
        </w:rPr>
        <w:t>mil, seiscentos e sessenta e um reais e noventa e cinco centavos).</w:t>
      </w:r>
    </w:p>
    <w:p w14:paraId="5C71FE54" w14:textId="5587A687" w:rsidR="00E253F1" w:rsidRPr="005874B7" w:rsidRDefault="00E253F1" w:rsidP="00C678B2">
      <w:pPr>
        <w:spacing w:line="276" w:lineRule="auto"/>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r w:rsidR="00C678B2" w:rsidRPr="00C678B2">
        <w:rPr>
          <w:rFonts w:ascii="Arial" w:hAnsi="Arial" w:cs="Arial"/>
          <w:sz w:val="22"/>
          <w:szCs w:val="22"/>
        </w:rPr>
        <w:t>ficha</w:t>
      </w:r>
      <w:r w:rsidR="00C678B2">
        <w:rPr>
          <w:rFonts w:ascii="Arial" w:hAnsi="Arial" w:cs="Arial"/>
          <w:sz w:val="22"/>
          <w:szCs w:val="22"/>
        </w:rPr>
        <w:t xml:space="preserve"> </w:t>
      </w:r>
      <w:r w:rsidR="00C678B2" w:rsidRPr="00C678B2">
        <w:rPr>
          <w:rFonts w:ascii="Arial" w:hAnsi="Arial" w:cs="Arial"/>
          <w:sz w:val="22"/>
          <w:szCs w:val="22"/>
        </w:rPr>
        <w:t>nº.12 – 3.3.90.39.00 – outros serviços de terceiros – pessoa jurídica, subelemento</w:t>
      </w:r>
      <w:r w:rsidR="00C678B2">
        <w:rPr>
          <w:rFonts w:ascii="Arial" w:hAnsi="Arial" w:cs="Arial"/>
          <w:sz w:val="22"/>
          <w:szCs w:val="22"/>
        </w:rPr>
        <w:t xml:space="preserve"> </w:t>
      </w:r>
      <w:r w:rsidR="00C678B2" w:rsidRPr="00C678B2">
        <w:rPr>
          <w:rFonts w:ascii="Arial" w:hAnsi="Arial" w:cs="Arial"/>
          <w:sz w:val="22"/>
          <w:szCs w:val="22"/>
        </w:rPr>
        <w:t>nº 69 – seguros em geral.</w:t>
      </w: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16871EEC"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782A7B">
            <w:rPr>
              <w:rFonts w:ascii="Arial" w:hAnsi="Arial" w:cs="Arial"/>
              <w:b/>
              <w:sz w:val="22"/>
              <w:szCs w:val="22"/>
            </w:rPr>
            <w:t>Serviços - Item 4.1.1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09CBD37" w14:textId="77777777" w:rsidR="00B56C86" w:rsidRPr="00B57F4B" w:rsidRDefault="00B56C86" w:rsidP="00B56C86">
      <w:pPr>
        <w:pStyle w:val="PargrafodaLista"/>
        <w:numPr>
          <w:ilvl w:val="1"/>
          <w:numId w:val="25"/>
        </w:numPr>
        <w:spacing w:line="276" w:lineRule="auto"/>
        <w:jc w:val="both"/>
        <w:rPr>
          <w:rFonts w:ascii="Arial" w:hAnsi="Arial" w:cs="Arial"/>
          <w:color w:val="0D0D0D"/>
          <w:sz w:val="24"/>
          <w:szCs w:val="24"/>
          <w:shd w:val="clear" w:color="auto" w:fill="FFFFFF"/>
        </w:rPr>
      </w:pPr>
      <w:r w:rsidRPr="00B57F4B">
        <w:rPr>
          <w:rFonts w:ascii="Arial" w:hAnsi="Arial" w:cs="Arial"/>
          <w:sz w:val="24"/>
          <w:szCs w:val="24"/>
          <w:shd w:val="clear" w:color="auto" w:fill="FFFFFF"/>
        </w:rPr>
        <w:t xml:space="preserve">O objeto deste procedimento é a contratação </w:t>
      </w:r>
      <w:r>
        <w:rPr>
          <w:rFonts w:ascii="Arial" w:hAnsi="Arial" w:cs="Arial"/>
          <w:sz w:val="24"/>
          <w:szCs w:val="24"/>
          <w:shd w:val="clear" w:color="auto" w:fill="FFFFFF"/>
        </w:rPr>
        <w:t>de empresa jurídica especializada para fornecimento de apólice de seguro predial, tendo como objeto a edificação da Câmara Municipal de Santa Bárbara d’Oeste e suas dependências.</w:t>
      </w:r>
    </w:p>
    <w:p w14:paraId="2813C5EB" w14:textId="77777777" w:rsidR="00B56C86" w:rsidRPr="00B57F4B" w:rsidRDefault="00B56C86" w:rsidP="00B56C86">
      <w:pPr>
        <w:pStyle w:val="PargrafodaLista"/>
        <w:spacing w:line="276" w:lineRule="auto"/>
        <w:ind w:left="480"/>
        <w:jc w:val="both"/>
        <w:rPr>
          <w:rFonts w:ascii="Arial" w:hAnsi="Arial" w:cs="Arial"/>
          <w:color w:val="0D0D0D"/>
          <w:sz w:val="24"/>
          <w:szCs w:val="24"/>
          <w:shd w:val="clear" w:color="auto" w:fill="FFFFFF"/>
        </w:rPr>
      </w:pPr>
    </w:p>
    <w:p w14:paraId="199C812B" w14:textId="77777777" w:rsidR="00B56C86" w:rsidRPr="00B57F4B" w:rsidRDefault="00B56C86" w:rsidP="00B56C86">
      <w:pPr>
        <w:pStyle w:val="PargrafodaLista"/>
        <w:numPr>
          <w:ilvl w:val="1"/>
          <w:numId w:val="25"/>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O seguro predial</w:t>
      </w:r>
      <w:r w:rsidRPr="00B57F4B">
        <w:rPr>
          <w:rFonts w:ascii="Arial" w:hAnsi="Arial" w:cs="Arial"/>
          <w:sz w:val="24"/>
          <w:szCs w:val="24"/>
          <w:shd w:val="clear" w:color="auto" w:fill="FFFFFF"/>
        </w:rPr>
        <w:t xml:space="preserve"> será para</w:t>
      </w:r>
      <w:r>
        <w:rPr>
          <w:rFonts w:ascii="Arial" w:hAnsi="Arial" w:cs="Arial"/>
          <w:sz w:val="24"/>
          <w:szCs w:val="24"/>
          <w:shd w:val="clear" w:color="auto" w:fill="FFFFFF"/>
        </w:rPr>
        <w:t xml:space="preserve"> o prédio da Câmara Municipal de Santa Bárbara d’Oeste e suas dependências.</w:t>
      </w:r>
    </w:p>
    <w:p w14:paraId="24141C53" w14:textId="77777777" w:rsidR="00B56C86" w:rsidRPr="00B57F4B" w:rsidRDefault="00B56C86" w:rsidP="00B56C86">
      <w:pPr>
        <w:spacing w:line="276" w:lineRule="auto"/>
        <w:jc w:val="both"/>
        <w:rPr>
          <w:rFonts w:ascii="Arial" w:hAnsi="Arial" w:cs="Arial"/>
          <w:sz w:val="24"/>
          <w:szCs w:val="24"/>
          <w:shd w:val="clear" w:color="auto" w:fill="FFFFFF"/>
        </w:rPr>
      </w:pPr>
    </w:p>
    <w:p w14:paraId="328F5D7E" w14:textId="77777777" w:rsidR="00B56C86" w:rsidRPr="000D7AD2" w:rsidRDefault="00B56C86" w:rsidP="00B56C86">
      <w:pPr>
        <w:pStyle w:val="PargrafodaLista"/>
        <w:numPr>
          <w:ilvl w:val="2"/>
          <w:numId w:val="25"/>
        </w:numPr>
        <w:spacing w:line="276" w:lineRule="auto"/>
        <w:jc w:val="both"/>
        <w:rPr>
          <w:rFonts w:ascii="Arial" w:hAnsi="Arial" w:cs="Arial"/>
          <w:sz w:val="24"/>
          <w:szCs w:val="24"/>
          <w:shd w:val="clear" w:color="auto" w:fill="FFFFFF"/>
        </w:rPr>
      </w:pPr>
      <w:r w:rsidRPr="000D7AD2">
        <w:rPr>
          <w:rFonts w:ascii="Arial" w:hAnsi="Arial" w:cs="Arial"/>
          <w:sz w:val="24"/>
          <w:szCs w:val="24"/>
          <w:shd w:val="clear" w:color="auto" w:fill="FFFFFF"/>
        </w:rPr>
        <w:t>A cobertura deverá abranger no mínimo as sinistralidades relacionadas abaixo ou abrangência superior:</w:t>
      </w:r>
    </w:p>
    <w:p w14:paraId="41026D3C" w14:textId="77777777" w:rsidR="00B56C86" w:rsidRDefault="00B56C86" w:rsidP="00B56C86">
      <w:pPr>
        <w:pStyle w:val="PargrafodaLista"/>
        <w:numPr>
          <w:ilvl w:val="0"/>
          <w:numId w:val="26"/>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Explosões de qualquer natureza;</w:t>
      </w:r>
    </w:p>
    <w:p w14:paraId="1525750F" w14:textId="77777777" w:rsidR="00B56C86" w:rsidRDefault="00B56C86" w:rsidP="00B56C86">
      <w:pPr>
        <w:pStyle w:val="PargrafodaLista"/>
        <w:numPr>
          <w:ilvl w:val="0"/>
          <w:numId w:val="26"/>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Danos por incêndio;</w:t>
      </w:r>
    </w:p>
    <w:p w14:paraId="59088741" w14:textId="77777777" w:rsidR="00B56C86" w:rsidRDefault="00B56C86" w:rsidP="00B56C86">
      <w:pPr>
        <w:pStyle w:val="PargrafodaLista"/>
        <w:numPr>
          <w:ilvl w:val="0"/>
          <w:numId w:val="26"/>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Quedas de raio;</w:t>
      </w:r>
    </w:p>
    <w:p w14:paraId="3739BB67" w14:textId="77777777" w:rsidR="00B56C86" w:rsidRDefault="00B56C86" w:rsidP="00B56C86">
      <w:pPr>
        <w:pStyle w:val="PargrafodaLista"/>
        <w:numPr>
          <w:ilvl w:val="0"/>
          <w:numId w:val="26"/>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Furto;</w:t>
      </w:r>
    </w:p>
    <w:p w14:paraId="3CD742BF" w14:textId="77777777" w:rsidR="00B56C86" w:rsidRDefault="00B56C86" w:rsidP="00B56C86">
      <w:pPr>
        <w:pStyle w:val="PargrafodaLista"/>
        <w:numPr>
          <w:ilvl w:val="0"/>
          <w:numId w:val="26"/>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Roubo;</w:t>
      </w:r>
    </w:p>
    <w:p w14:paraId="29287B8B" w14:textId="77777777" w:rsidR="00B56C86" w:rsidRDefault="00B56C86" w:rsidP="00B56C86">
      <w:pPr>
        <w:pStyle w:val="PargrafodaLista"/>
        <w:numPr>
          <w:ilvl w:val="0"/>
          <w:numId w:val="26"/>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Vandalismo/depredação;</w:t>
      </w:r>
    </w:p>
    <w:p w14:paraId="11185B64" w14:textId="77777777" w:rsidR="00B56C86" w:rsidRDefault="00B56C86" w:rsidP="00B56C86">
      <w:pPr>
        <w:pStyle w:val="PargrafodaLista"/>
        <w:numPr>
          <w:ilvl w:val="0"/>
          <w:numId w:val="26"/>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Destruição causada por desastres naturais (vendavais, tornados, granizo, </w:t>
      </w:r>
      <w:proofErr w:type="gramStart"/>
      <w:r>
        <w:rPr>
          <w:rFonts w:ascii="Arial" w:hAnsi="Arial" w:cs="Arial"/>
          <w:sz w:val="24"/>
          <w:szCs w:val="24"/>
          <w:shd w:val="clear" w:color="auto" w:fill="FFFFFF"/>
        </w:rPr>
        <w:t>ciclones, etc.</w:t>
      </w:r>
      <w:proofErr w:type="gramEnd"/>
      <w:r>
        <w:rPr>
          <w:rFonts w:ascii="Arial" w:hAnsi="Arial" w:cs="Arial"/>
          <w:sz w:val="24"/>
          <w:szCs w:val="24"/>
          <w:shd w:val="clear" w:color="auto" w:fill="FFFFFF"/>
        </w:rPr>
        <w:t>);</w:t>
      </w:r>
    </w:p>
    <w:p w14:paraId="6E76C146" w14:textId="77777777" w:rsidR="00B56C86" w:rsidRDefault="00B56C86" w:rsidP="00B56C86">
      <w:pPr>
        <w:pStyle w:val="PargrafodaLista"/>
        <w:numPr>
          <w:ilvl w:val="0"/>
          <w:numId w:val="26"/>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Impacto de veículos;</w:t>
      </w:r>
    </w:p>
    <w:p w14:paraId="5CE1923D" w14:textId="77777777" w:rsidR="00B56C86" w:rsidRDefault="00B56C86" w:rsidP="00B56C86">
      <w:pPr>
        <w:pStyle w:val="PargrafodaLista"/>
        <w:numPr>
          <w:ilvl w:val="0"/>
          <w:numId w:val="26"/>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Danos elétricos;</w:t>
      </w:r>
    </w:p>
    <w:p w14:paraId="54B41915" w14:textId="77777777" w:rsidR="00B56C86" w:rsidRDefault="00B56C86" w:rsidP="00B56C86">
      <w:pPr>
        <w:pStyle w:val="PargrafodaLista"/>
        <w:numPr>
          <w:ilvl w:val="0"/>
          <w:numId w:val="26"/>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Desmoronamentos;</w:t>
      </w:r>
    </w:p>
    <w:p w14:paraId="1C331C30" w14:textId="77777777" w:rsidR="00B56C86" w:rsidRDefault="00B56C86" w:rsidP="00B56C86">
      <w:pPr>
        <w:pStyle w:val="PargrafodaLista"/>
        <w:numPr>
          <w:ilvl w:val="0"/>
          <w:numId w:val="26"/>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Alagamentos;</w:t>
      </w:r>
    </w:p>
    <w:p w14:paraId="6FCD23F1" w14:textId="77777777" w:rsidR="00B56C86" w:rsidRPr="0067391D" w:rsidRDefault="00B56C86" w:rsidP="00B56C86">
      <w:pPr>
        <w:pStyle w:val="PargrafodaLista"/>
        <w:numPr>
          <w:ilvl w:val="0"/>
          <w:numId w:val="26"/>
        </w:num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Atos terroristas.</w:t>
      </w:r>
    </w:p>
    <w:p w14:paraId="2BE8D1D5" w14:textId="7C909451" w:rsidR="00B56C86" w:rsidRPr="00B57F4B" w:rsidRDefault="00B56C86" w:rsidP="00B56C86">
      <w:pPr>
        <w:pStyle w:val="PargrafodaLista"/>
        <w:numPr>
          <w:ilvl w:val="1"/>
          <w:numId w:val="25"/>
        </w:numPr>
        <w:spacing w:line="276" w:lineRule="auto"/>
        <w:jc w:val="both"/>
        <w:rPr>
          <w:rFonts w:ascii="Arial" w:hAnsi="Arial" w:cs="Arial"/>
          <w:b/>
          <w:sz w:val="24"/>
          <w:szCs w:val="24"/>
          <w:u w:val="single"/>
        </w:rPr>
      </w:pPr>
      <w:r w:rsidRPr="00B57F4B">
        <w:rPr>
          <w:rFonts w:ascii="Arial" w:hAnsi="Arial" w:cs="Arial"/>
          <w:sz w:val="24"/>
          <w:szCs w:val="24"/>
        </w:rPr>
        <w:lastRenderedPageBreak/>
        <w:t>O contrato</w:t>
      </w:r>
      <w:r w:rsidR="00155D08">
        <w:rPr>
          <w:rFonts w:ascii="Arial" w:hAnsi="Arial" w:cs="Arial"/>
          <w:sz w:val="24"/>
          <w:szCs w:val="24"/>
        </w:rPr>
        <w:t>/apólice</w:t>
      </w:r>
      <w:r w:rsidRPr="00B57F4B">
        <w:rPr>
          <w:rFonts w:ascii="Arial" w:hAnsi="Arial" w:cs="Arial"/>
          <w:sz w:val="24"/>
          <w:szCs w:val="24"/>
        </w:rPr>
        <w:t xml:space="preserve"> terá </w:t>
      </w:r>
      <w:r w:rsidRPr="00BD11A3">
        <w:rPr>
          <w:rFonts w:ascii="Arial" w:hAnsi="Arial" w:cs="Arial"/>
          <w:b/>
          <w:bCs/>
          <w:sz w:val="24"/>
          <w:szCs w:val="24"/>
        </w:rPr>
        <w:t>duração de 12 (doze) meses</w:t>
      </w:r>
      <w:r w:rsidRPr="00B57F4B">
        <w:rPr>
          <w:rFonts w:ascii="Arial" w:hAnsi="Arial" w:cs="Arial"/>
          <w:sz w:val="24"/>
          <w:szCs w:val="24"/>
        </w:rPr>
        <w:t xml:space="preserve"> e será automaticamente encerrado após esse período.</w:t>
      </w:r>
    </w:p>
    <w:p w14:paraId="48CE3E8D" w14:textId="77777777" w:rsidR="00E253F1" w:rsidRDefault="00E253F1" w:rsidP="00CB3722">
      <w:pPr>
        <w:pStyle w:val="PargrafodaLista"/>
        <w:ind w:left="792"/>
        <w:jc w:val="both"/>
        <w:rPr>
          <w:rFonts w:ascii="Arial" w:hAnsi="Arial" w:cs="Arial"/>
          <w:b/>
          <w:sz w:val="22"/>
          <w:szCs w:val="22"/>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3576CD29" w:rsidR="008D29B6" w:rsidRPr="008D29B6" w:rsidRDefault="00B56C86"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9C583E0" w14:textId="3B62A7C3" w:rsidR="00E253F1" w:rsidRDefault="00B56C86" w:rsidP="00E253F1">
      <w:pPr>
        <w:pStyle w:val="PargrafodaLista"/>
        <w:numPr>
          <w:ilvl w:val="1"/>
          <w:numId w:val="9"/>
        </w:numPr>
        <w:spacing w:line="276" w:lineRule="auto"/>
        <w:ind w:left="0" w:firstLine="567"/>
        <w:jc w:val="both"/>
        <w:rPr>
          <w:rFonts w:ascii="Arial" w:hAnsi="Arial" w:cs="Arial"/>
          <w:sz w:val="22"/>
          <w:szCs w:val="22"/>
        </w:rPr>
      </w:pPr>
      <w:r>
        <w:rPr>
          <w:rFonts w:ascii="Arial" w:hAnsi="Arial" w:cs="Arial"/>
          <w:sz w:val="24"/>
          <w:szCs w:val="24"/>
          <w:shd w:val="clear" w:color="auto" w:fill="FFFFFF"/>
        </w:rPr>
        <w:t>O seguro predial confere tranquilidade e segurança em caso de acidentes no imóvel, fatos imprevistos e indesejáveis que podem ocorrer inesperadamente. Além de que caso o prédio fique sem cobertura de seguro e aconteça algum sinistro, os cofres públicos terão prejuízo.</w:t>
      </w:r>
      <w:r w:rsidR="00E253F1" w:rsidRPr="005874B7">
        <w:rPr>
          <w:rFonts w:ascii="Arial" w:hAnsi="Arial" w:cs="Arial"/>
          <w:sz w:val="22"/>
          <w:szCs w:val="22"/>
        </w:rPr>
        <w:t xml:space="preserve"> </w:t>
      </w:r>
    </w:p>
    <w:p w14:paraId="1D199D4B" w14:textId="0E7DFED3" w:rsidR="00B56C86" w:rsidRPr="005874B7" w:rsidRDefault="00B56C86" w:rsidP="00E253F1">
      <w:pPr>
        <w:pStyle w:val="PargrafodaLista"/>
        <w:numPr>
          <w:ilvl w:val="1"/>
          <w:numId w:val="9"/>
        </w:numPr>
        <w:spacing w:line="276" w:lineRule="auto"/>
        <w:ind w:left="0" w:firstLine="567"/>
        <w:jc w:val="both"/>
        <w:rPr>
          <w:rFonts w:ascii="Arial" w:hAnsi="Arial" w:cs="Arial"/>
          <w:sz w:val="22"/>
          <w:szCs w:val="22"/>
        </w:rPr>
      </w:pPr>
      <w:r w:rsidRPr="00B56C86">
        <w:rPr>
          <w:rFonts w:ascii="Arial" w:hAnsi="Arial" w:cs="Arial"/>
          <w:sz w:val="22"/>
          <w:szCs w:val="22"/>
        </w:rPr>
        <w:t>A ausência de cobertura expõe a Administração ao risco de perdas patrimoniais severas e imprevistas. Caso ocorra um sinistro sem o devido amparo de apólice, a reparação dos danos exigiria a mobilização imediata de recursos orçamentários não planejados, o que comprometeria o equilíbrio financeiro da instituição e a continuidade das atividades legislativas e administrativas.</w:t>
      </w:r>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486A2533"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B56C86">
            <w:rPr>
              <w:rFonts w:ascii="Arial" w:hAnsi="Arial" w:cs="Arial"/>
              <w:b/>
              <w:sz w:val="22"/>
              <w:szCs w:val="22"/>
            </w:rPr>
            <w:t>2873/2026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6FBAA4A" w14:textId="63308934" w:rsidR="00B56C86" w:rsidRDefault="00B56C86" w:rsidP="007366F1">
      <w:pPr>
        <w:pStyle w:val="Ttulo1"/>
        <w:numPr>
          <w:ilvl w:val="1"/>
          <w:numId w:val="9"/>
        </w:numPr>
        <w:spacing w:line="276" w:lineRule="auto"/>
        <w:ind w:left="0" w:firstLine="567"/>
        <w:jc w:val="both"/>
        <w:rPr>
          <w:b w:val="0"/>
          <w:sz w:val="22"/>
          <w:szCs w:val="22"/>
        </w:rPr>
      </w:pPr>
      <w:r>
        <w:rPr>
          <w:b w:val="0"/>
          <w:sz w:val="22"/>
          <w:szCs w:val="22"/>
        </w:rPr>
        <w:t xml:space="preserve">Do Prazo: </w:t>
      </w:r>
    </w:p>
    <w:p w14:paraId="09332C2B" w14:textId="02D3C3FF" w:rsidR="00B56C86" w:rsidRPr="00B56C86" w:rsidRDefault="00B56C86" w:rsidP="007366F1">
      <w:pPr>
        <w:pStyle w:val="Ttulo1"/>
        <w:numPr>
          <w:ilvl w:val="1"/>
          <w:numId w:val="9"/>
        </w:numPr>
        <w:spacing w:line="276" w:lineRule="auto"/>
        <w:ind w:left="0" w:firstLine="567"/>
        <w:jc w:val="both"/>
        <w:rPr>
          <w:b w:val="0"/>
          <w:sz w:val="22"/>
          <w:szCs w:val="22"/>
          <w:u w:val="none"/>
        </w:rPr>
      </w:pPr>
      <w:r w:rsidRPr="00B56C86">
        <w:rPr>
          <w:b w:val="0"/>
          <w:sz w:val="22"/>
          <w:szCs w:val="22"/>
          <w:u w:val="none"/>
        </w:rPr>
        <w:t xml:space="preserve">A execução do objeto terá início a partir da data de emissão da Nota de Empenho ou assinatura do contrato, com a efetiva cobertura (vigência da apólice) pelo período de </w:t>
      </w:r>
      <w:r w:rsidRPr="00B56C86">
        <w:rPr>
          <w:bCs/>
          <w:sz w:val="22"/>
          <w:szCs w:val="22"/>
          <w:u w:val="none"/>
        </w:rPr>
        <w:t>12 (doze) meses</w:t>
      </w:r>
      <w:r>
        <w:rPr>
          <w:b w:val="0"/>
          <w:sz w:val="22"/>
          <w:szCs w:val="22"/>
          <w:u w:val="none"/>
        </w:rPr>
        <w:t xml:space="preserve">. </w:t>
      </w:r>
    </w:p>
    <w:p w14:paraId="6991D7DB" w14:textId="7D00225C"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3AFF7CB3" w:rsidR="00E253F1"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w:t>
      </w:r>
      <w:r w:rsidR="00B56C86" w:rsidRPr="00B56C86">
        <w:rPr>
          <w:b w:val="0"/>
          <w:sz w:val="22"/>
          <w:szCs w:val="22"/>
          <w:u w:val="none"/>
        </w:rPr>
        <w:t xml:space="preserve">A Contratada deverá emitir e entregar a Apólice de Seguro definitiva em até </w:t>
      </w:r>
      <w:r w:rsidR="00B56C86" w:rsidRPr="00B56C86">
        <w:rPr>
          <w:sz w:val="22"/>
          <w:szCs w:val="22"/>
          <w:u w:val="none"/>
        </w:rPr>
        <w:t>15 (quinze) dias úteis</w:t>
      </w:r>
      <w:r w:rsidR="00B56C86" w:rsidRPr="00B56C86">
        <w:rPr>
          <w:b w:val="0"/>
          <w:sz w:val="22"/>
          <w:szCs w:val="22"/>
          <w:u w:val="none"/>
        </w:rPr>
        <w:t xml:space="preserve"> após a confirmação da contratação</w:t>
      </w:r>
      <w:r w:rsidRPr="005874B7">
        <w:rPr>
          <w:b w:val="0"/>
          <w:sz w:val="22"/>
          <w:szCs w:val="22"/>
          <w:u w:val="none"/>
        </w:rPr>
        <w:t>;</w:t>
      </w:r>
    </w:p>
    <w:p w14:paraId="236BDCD6" w14:textId="77777777" w:rsidR="00DD0B02" w:rsidRPr="00DD0B02" w:rsidRDefault="00DD0B02" w:rsidP="00DD0B02"/>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lastRenderedPageBreak/>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EE06F95"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w:t>
      </w:r>
      <w:r w:rsidR="00576F08">
        <w:rPr>
          <w:b w:val="0"/>
          <w:sz w:val="22"/>
          <w:szCs w:val="22"/>
          <w:u w:val="none"/>
        </w:rPr>
        <w:t xml:space="preserve"> Chefe do</w:t>
      </w:r>
      <w:r>
        <w:rPr>
          <w:b w:val="0"/>
          <w:sz w:val="22"/>
          <w:szCs w:val="22"/>
          <w:u w:val="none"/>
        </w:rPr>
        <w:t xml:space="preserve"> </w:t>
      </w:r>
      <w:r w:rsidRPr="00757142">
        <w:rPr>
          <w:b w:val="0"/>
          <w:sz w:val="22"/>
          <w:szCs w:val="22"/>
          <w:u w:val="none"/>
        </w:rPr>
        <w:t>Setor Requisitante, ou, na sua ausência, pelo seu superior hierárquico</w:t>
      </w:r>
      <w:r w:rsidR="00576F08">
        <w:rPr>
          <w:b w:val="0"/>
          <w:sz w:val="22"/>
          <w:szCs w:val="22"/>
          <w:u w:val="none"/>
        </w:rPr>
        <w:t xml:space="preserve"> (Diretor)</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lastRenderedPageBreak/>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lastRenderedPageBreak/>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poder </w:t>
      </w:r>
      <w:proofErr w:type="spellStart"/>
      <w:r w:rsidRPr="005874B7">
        <w:rPr>
          <w:sz w:val="22"/>
          <w:szCs w:val="22"/>
        </w:rPr>
        <w:t>publico</w:t>
      </w:r>
      <w:proofErr w:type="spellEnd"/>
      <w:r w:rsidRPr="005874B7">
        <w:rPr>
          <w:sz w:val="22"/>
          <w:szCs w:val="22"/>
        </w:rPr>
        <w:t>,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lastRenderedPageBreak/>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4222CB86"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3D6231">
        <w:rPr>
          <w:rFonts w:ascii="Arial" w:hAnsi="Arial" w:cs="Arial"/>
          <w:sz w:val="22"/>
          <w:szCs w:val="22"/>
        </w:rPr>
        <w:t>08 de abril de 2026.</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Chefe do Setor de Suprimentos e Patrimônio" w:value="Chefe do Setor de Suprimentos e Patrimônio"/>
          <w:listItem w:displayText="Agente Administrativo" w:value="Agente Administrativo"/>
        </w:comboBox>
      </w:sdtPr>
      <w:sdtEndPr/>
      <w:sdtContent>
        <w:p w14:paraId="3E1A97D6" w14:textId="7B6EFBA6" w:rsidR="00DF2A9A" w:rsidRPr="005874B7" w:rsidRDefault="00385B1B"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2A91CECA" w14:textId="7EC27DD7" w:rsidR="003D6231" w:rsidRDefault="003D6231" w:rsidP="00DF2A9A">
      <w:pPr>
        <w:spacing w:line="276" w:lineRule="auto"/>
        <w:jc w:val="center"/>
        <w:rPr>
          <w:rFonts w:ascii="Arial" w:hAnsi="Arial" w:cs="Arial"/>
          <w:b/>
          <w:sz w:val="22"/>
          <w:szCs w:val="22"/>
        </w:rPr>
      </w:pPr>
      <w:r w:rsidRPr="003D6231">
        <w:rPr>
          <w:rFonts w:ascii="Arial" w:hAnsi="Arial" w:cs="Arial"/>
          <w:b/>
          <w:sz w:val="22"/>
          <w:szCs w:val="22"/>
        </w:rPr>
        <w:t>Alessandro Masini</w:t>
      </w:r>
    </w:p>
    <w:p w14:paraId="59FC3120" w14:textId="35EA7620" w:rsidR="003D6231" w:rsidRPr="003D6231" w:rsidRDefault="003D6231" w:rsidP="00DF2A9A">
      <w:pPr>
        <w:spacing w:line="276" w:lineRule="auto"/>
        <w:jc w:val="center"/>
        <w:rPr>
          <w:rFonts w:ascii="Arial" w:hAnsi="Arial" w:cs="Arial"/>
          <w:bCs/>
          <w:sz w:val="22"/>
          <w:szCs w:val="22"/>
        </w:rPr>
      </w:pPr>
      <w:r w:rsidRPr="003D6231">
        <w:rPr>
          <w:rFonts w:ascii="Arial" w:hAnsi="Arial" w:cs="Arial"/>
          <w:bCs/>
          <w:sz w:val="22"/>
          <w:szCs w:val="22"/>
        </w:rPr>
        <w:t>Chefe do Setor de Manutenção e Conservação Predial</w:t>
      </w: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77777777" w:rsidR="003901BC" w:rsidRDefault="003901BC" w:rsidP="00E253F1">
      <w:pPr>
        <w:rPr>
          <w:rFonts w:ascii="Arial" w:hAnsi="Arial" w:cs="Arial"/>
        </w:rPr>
      </w:pPr>
    </w:p>
    <w:p w14:paraId="33D3C517" w14:textId="77777777" w:rsidR="003901BC" w:rsidRDefault="003901BC" w:rsidP="00E253F1">
      <w:pPr>
        <w:rPr>
          <w:rFonts w:ascii="Arial" w:hAnsi="Arial" w:cs="Arial"/>
        </w:rPr>
      </w:pPr>
    </w:p>
    <w:p w14:paraId="5E3CCEE2" w14:textId="77777777" w:rsidR="003901BC" w:rsidRDefault="003901BC" w:rsidP="00E253F1">
      <w:pPr>
        <w:rPr>
          <w:rFonts w:ascii="Arial" w:hAnsi="Arial" w:cs="Arial"/>
        </w:rPr>
      </w:pPr>
    </w:p>
    <w:p w14:paraId="5DD99189" w14:textId="77777777" w:rsidR="003901BC" w:rsidRDefault="003901BC" w:rsidP="00E253F1">
      <w:pPr>
        <w:rPr>
          <w:rFonts w:ascii="Arial" w:hAnsi="Arial" w:cs="Arial"/>
        </w:rPr>
      </w:pPr>
    </w:p>
    <w:p w14:paraId="0EAE1118" w14:textId="77777777" w:rsidR="00C6429C" w:rsidRDefault="00C6429C" w:rsidP="00E253F1">
      <w:pPr>
        <w:rPr>
          <w:rFonts w:ascii="Arial" w:hAnsi="Arial" w:cs="Arial"/>
        </w:rPr>
      </w:pPr>
    </w:p>
    <w:p w14:paraId="7EB12203" w14:textId="77777777" w:rsidR="003901BC" w:rsidRDefault="003901BC" w:rsidP="00E253F1">
      <w:pPr>
        <w:rPr>
          <w:rFonts w:ascii="Arial" w:hAnsi="Arial" w:cs="Arial"/>
        </w:rPr>
      </w:pPr>
    </w:p>
    <w:p w14:paraId="6C72C6D9" w14:textId="77777777" w:rsidR="003901BC" w:rsidRDefault="003901BC" w:rsidP="00E253F1">
      <w:pPr>
        <w:rPr>
          <w:rFonts w:ascii="Arial" w:hAnsi="Arial" w:cs="Arial"/>
        </w:rPr>
      </w:pPr>
    </w:p>
    <w:p w14:paraId="0A43531E" w14:textId="77777777" w:rsidR="003901BC" w:rsidRDefault="003901BC" w:rsidP="00E253F1">
      <w:pPr>
        <w:rPr>
          <w:rFonts w:ascii="Arial" w:hAnsi="Arial" w:cs="Arial"/>
        </w:rPr>
      </w:pPr>
    </w:p>
    <w:p w14:paraId="53D8691C" w14:textId="77777777" w:rsidR="003901BC" w:rsidRDefault="003901BC" w:rsidP="00E253F1">
      <w:pPr>
        <w:rPr>
          <w:rFonts w:ascii="Arial" w:hAnsi="Arial" w:cs="Arial"/>
        </w:rPr>
      </w:pPr>
    </w:p>
    <w:p w14:paraId="30452E64" w14:textId="77777777" w:rsidR="003901BC" w:rsidRDefault="003901BC" w:rsidP="00E253F1">
      <w:pPr>
        <w:rPr>
          <w:rFonts w:ascii="Arial" w:hAnsi="Arial" w:cs="Arial"/>
        </w:rPr>
      </w:pPr>
    </w:p>
    <w:p w14:paraId="69117649" w14:textId="77777777" w:rsidR="003901BC" w:rsidRDefault="003901BC" w:rsidP="00E253F1">
      <w:pPr>
        <w:rPr>
          <w:rFonts w:ascii="Arial" w:hAnsi="Arial" w:cs="Arial"/>
        </w:rPr>
      </w:pPr>
    </w:p>
    <w:p w14:paraId="5DF3C50E" w14:textId="77777777" w:rsidR="003901BC" w:rsidRDefault="003901BC" w:rsidP="00E253F1">
      <w:pPr>
        <w:rPr>
          <w:rFonts w:ascii="Arial" w:hAnsi="Arial" w:cs="Arial"/>
        </w:rPr>
      </w:pPr>
    </w:p>
    <w:p w14:paraId="6BDB918F" w14:textId="77777777" w:rsidR="003901BC" w:rsidRDefault="003901BC" w:rsidP="00E253F1">
      <w:pPr>
        <w:rPr>
          <w:rFonts w:ascii="Arial" w:hAnsi="Arial" w:cs="Arial"/>
        </w:rPr>
      </w:pPr>
    </w:p>
    <w:p w14:paraId="616C153B" w14:textId="77777777" w:rsidR="003901BC" w:rsidRDefault="003901BC" w:rsidP="00E253F1">
      <w:pPr>
        <w:rPr>
          <w:rFonts w:ascii="Arial" w:hAnsi="Arial" w:cs="Arial"/>
        </w:rPr>
      </w:pPr>
    </w:p>
    <w:p w14:paraId="0A77630F"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lastRenderedPageBreak/>
        <w:t>MODELO DE PROPOSTA DETALHADA</w:t>
      </w:r>
    </w:p>
    <w:p w14:paraId="0D1BA312" w14:textId="77777777" w:rsidR="008A4257" w:rsidRDefault="008A4257" w:rsidP="008A4257">
      <w:pPr>
        <w:jc w:val="center"/>
        <w:rPr>
          <w:rFonts w:ascii="Arial" w:hAnsi="Arial" w:cs="Arial"/>
          <w:b/>
          <w:bCs/>
        </w:rPr>
      </w:pPr>
    </w:p>
    <w:p w14:paraId="784B9E79" w14:textId="196C90CF"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B56C86">
            <w:rPr>
              <w:rFonts w:ascii="Arial" w:hAnsi="Arial" w:cs="Arial"/>
              <w:b/>
              <w:u w:val="single"/>
            </w:rPr>
            <w:t>2873/2026</w:t>
          </w:r>
        </w:sdtContent>
      </w:sdt>
    </w:p>
    <w:p w14:paraId="7FC2E98D" w14:textId="77777777" w:rsidR="008A4257" w:rsidRDefault="008A4257" w:rsidP="008A4257">
      <w:pPr>
        <w:rPr>
          <w:rFonts w:ascii="Arial" w:hAnsi="Arial" w:cs="Arial"/>
          <w:b/>
          <w:u w:val="single"/>
        </w:rPr>
      </w:pPr>
    </w:p>
    <w:p w14:paraId="7386B9D6" w14:textId="2AF7B992"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D6231">
            <w:rPr>
              <w:rFonts w:ascii="Arial" w:hAnsi="Arial" w:cs="Arial"/>
              <w:b/>
            </w:rPr>
            <w:t>30/2026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p w14:paraId="46F8182B" w14:textId="77777777" w:rsidR="008A4257" w:rsidRDefault="008A4257" w:rsidP="008A4257">
      <w:pPr>
        <w:rPr>
          <w:rFonts w:ascii="Arial" w:hAnsi="Arial" w:cs="Arial"/>
        </w:rPr>
      </w:pPr>
    </w:p>
    <w:p w14:paraId="5A01E62C" w14:textId="77777777" w:rsidR="00577A60" w:rsidRDefault="00577A60" w:rsidP="008A4257">
      <w:pPr>
        <w:rPr>
          <w:rFonts w:ascii="Arial" w:hAnsi="Arial" w:cs="Arial"/>
        </w:rPr>
      </w:pPr>
    </w:p>
    <w:tbl>
      <w:tblPr>
        <w:tblW w:w="7311" w:type="dxa"/>
        <w:tblInd w:w="55" w:type="dxa"/>
        <w:tblCellMar>
          <w:left w:w="70" w:type="dxa"/>
          <w:right w:w="70" w:type="dxa"/>
        </w:tblCellMar>
        <w:tblLook w:val="04A0" w:firstRow="1" w:lastRow="0" w:firstColumn="1" w:lastColumn="0" w:noHBand="0" w:noVBand="1"/>
      </w:tblPr>
      <w:tblGrid>
        <w:gridCol w:w="788"/>
        <w:gridCol w:w="2892"/>
        <w:gridCol w:w="1375"/>
        <w:gridCol w:w="2256"/>
      </w:tblGrid>
      <w:tr w:rsidR="00577A60" w:rsidRPr="00577A60" w14:paraId="1118CEFC" w14:textId="77777777" w:rsidTr="00577A60">
        <w:trPr>
          <w:trHeight w:val="315"/>
        </w:trPr>
        <w:tc>
          <w:tcPr>
            <w:tcW w:w="788" w:type="dxa"/>
            <w:tcBorders>
              <w:top w:val="single" w:sz="8" w:space="0" w:color="000000"/>
              <w:left w:val="single" w:sz="8" w:space="0" w:color="000000"/>
              <w:bottom w:val="single" w:sz="8" w:space="0" w:color="000000"/>
              <w:right w:val="single" w:sz="8" w:space="0" w:color="000000"/>
            </w:tcBorders>
            <w:vAlign w:val="center"/>
            <w:hideMark/>
          </w:tcPr>
          <w:p w14:paraId="182DEA30"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ITEM</w:t>
            </w:r>
          </w:p>
        </w:tc>
        <w:tc>
          <w:tcPr>
            <w:tcW w:w="2892" w:type="dxa"/>
            <w:tcBorders>
              <w:top w:val="single" w:sz="8" w:space="0" w:color="000000"/>
              <w:left w:val="nil"/>
              <w:bottom w:val="single" w:sz="8" w:space="0" w:color="000000"/>
              <w:right w:val="single" w:sz="8" w:space="0" w:color="000000"/>
            </w:tcBorders>
            <w:vAlign w:val="center"/>
            <w:hideMark/>
          </w:tcPr>
          <w:p w14:paraId="347DE737"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DESCRIÇÕES</w:t>
            </w:r>
          </w:p>
        </w:tc>
        <w:tc>
          <w:tcPr>
            <w:tcW w:w="1375" w:type="dxa"/>
            <w:tcBorders>
              <w:top w:val="single" w:sz="8" w:space="0" w:color="000000"/>
              <w:left w:val="nil"/>
              <w:bottom w:val="single" w:sz="8" w:space="0" w:color="000000"/>
              <w:right w:val="single" w:sz="8" w:space="0" w:color="000000"/>
            </w:tcBorders>
            <w:vAlign w:val="center"/>
            <w:hideMark/>
          </w:tcPr>
          <w:p w14:paraId="5D1BF029"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UNIDADE</w:t>
            </w:r>
          </w:p>
        </w:tc>
        <w:tc>
          <w:tcPr>
            <w:tcW w:w="2256" w:type="dxa"/>
            <w:tcBorders>
              <w:top w:val="single" w:sz="8" w:space="0" w:color="000000"/>
              <w:left w:val="nil"/>
              <w:bottom w:val="single" w:sz="8" w:space="0" w:color="000000"/>
              <w:right w:val="single" w:sz="8" w:space="0" w:color="000000"/>
            </w:tcBorders>
            <w:vAlign w:val="center"/>
            <w:hideMark/>
          </w:tcPr>
          <w:p w14:paraId="13D9442B"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VALOR</w:t>
            </w:r>
          </w:p>
        </w:tc>
      </w:tr>
      <w:tr w:rsidR="00577A60" w:rsidRPr="00577A60" w14:paraId="0768D8B7" w14:textId="77777777" w:rsidTr="00577A60">
        <w:trPr>
          <w:trHeight w:val="315"/>
        </w:trPr>
        <w:tc>
          <w:tcPr>
            <w:tcW w:w="788" w:type="dxa"/>
            <w:tcBorders>
              <w:top w:val="nil"/>
              <w:left w:val="single" w:sz="8" w:space="0" w:color="000000"/>
              <w:bottom w:val="single" w:sz="8" w:space="0" w:color="000000"/>
              <w:right w:val="single" w:sz="8" w:space="0" w:color="000000"/>
            </w:tcBorders>
            <w:vAlign w:val="center"/>
            <w:hideMark/>
          </w:tcPr>
          <w:p w14:paraId="7FC95736"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1</w:t>
            </w:r>
          </w:p>
        </w:tc>
        <w:tc>
          <w:tcPr>
            <w:tcW w:w="2892" w:type="dxa"/>
            <w:tcBorders>
              <w:top w:val="nil"/>
              <w:left w:val="nil"/>
              <w:bottom w:val="single" w:sz="8" w:space="0" w:color="000000"/>
              <w:right w:val="single" w:sz="8" w:space="0" w:color="000000"/>
            </w:tcBorders>
            <w:vAlign w:val="center"/>
            <w:hideMark/>
          </w:tcPr>
          <w:p w14:paraId="6A239F43" w14:textId="54DE19C4" w:rsidR="00577A60" w:rsidRPr="00577A60" w:rsidRDefault="003D6231" w:rsidP="00577A60">
            <w:pPr>
              <w:jc w:val="center"/>
              <w:rPr>
                <w:rFonts w:ascii="Arial" w:eastAsia="Times New Roman" w:hAnsi="Arial" w:cs="Arial"/>
                <w:color w:val="000000"/>
                <w:sz w:val="22"/>
                <w:szCs w:val="22"/>
                <w:lang w:eastAsia="pt-BR"/>
              </w:rPr>
            </w:pPr>
            <w:r>
              <w:rPr>
                <w:rFonts w:ascii="Arial" w:hAnsi="Arial" w:cs="Arial"/>
                <w:sz w:val="24"/>
                <w:szCs w:val="24"/>
                <w:shd w:val="clear" w:color="auto" w:fill="FFFFFF"/>
              </w:rPr>
              <w:t>Seguro Predial</w:t>
            </w:r>
          </w:p>
        </w:tc>
        <w:tc>
          <w:tcPr>
            <w:tcW w:w="1375" w:type="dxa"/>
            <w:tcBorders>
              <w:top w:val="nil"/>
              <w:left w:val="nil"/>
              <w:bottom w:val="single" w:sz="8" w:space="0" w:color="000000"/>
              <w:right w:val="single" w:sz="8" w:space="0" w:color="000000"/>
            </w:tcBorders>
            <w:vAlign w:val="center"/>
            <w:hideMark/>
          </w:tcPr>
          <w:p w14:paraId="7EC05887" w14:textId="77777777" w:rsidR="00577A60" w:rsidRDefault="003D6231" w:rsidP="00577A60">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Serviço</w:t>
            </w:r>
          </w:p>
          <w:p w14:paraId="73A1B5DD" w14:textId="53AF5A5C" w:rsidR="003D6231" w:rsidRPr="00577A60" w:rsidRDefault="003D6231" w:rsidP="00577A60">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12 meses</w:t>
            </w:r>
          </w:p>
        </w:tc>
        <w:tc>
          <w:tcPr>
            <w:tcW w:w="2256" w:type="dxa"/>
            <w:tcBorders>
              <w:top w:val="nil"/>
              <w:left w:val="nil"/>
              <w:bottom w:val="single" w:sz="8" w:space="0" w:color="000000"/>
              <w:right w:val="single" w:sz="8" w:space="0" w:color="000000"/>
            </w:tcBorders>
            <w:vAlign w:val="center"/>
            <w:hideMark/>
          </w:tcPr>
          <w:p w14:paraId="1DCAC80A" w14:textId="0FE82672" w:rsidR="00577A60" w:rsidRPr="00577A60" w:rsidRDefault="00577A60" w:rsidP="00577A60">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 xml:space="preserve"> R$</w:t>
            </w:r>
          </w:p>
        </w:tc>
      </w:tr>
      <w:tr w:rsidR="00577A60" w:rsidRPr="00577A60" w14:paraId="0ED0324E" w14:textId="77777777" w:rsidTr="00577A60">
        <w:trPr>
          <w:trHeight w:val="315"/>
        </w:trPr>
        <w:tc>
          <w:tcPr>
            <w:tcW w:w="788" w:type="dxa"/>
            <w:tcBorders>
              <w:top w:val="nil"/>
              <w:left w:val="nil"/>
              <w:bottom w:val="nil"/>
              <w:right w:val="nil"/>
            </w:tcBorders>
            <w:noWrap/>
            <w:vAlign w:val="bottom"/>
            <w:hideMark/>
          </w:tcPr>
          <w:p w14:paraId="1C05061C" w14:textId="77777777" w:rsidR="00577A60" w:rsidRPr="00577A60" w:rsidRDefault="00577A60" w:rsidP="00577A60">
            <w:pPr>
              <w:rPr>
                <w:rFonts w:ascii="Arial" w:eastAsia="Times New Roman" w:hAnsi="Arial" w:cs="Arial"/>
                <w:color w:val="000000"/>
                <w:sz w:val="22"/>
                <w:szCs w:val="22"/>
                <w:lang w:eastAsia="pt-BR"/>
              </w:rPr>
            </w:pPr>
          </w:p>
        </w:tc>
        <w:tc>
          <w:tcPr>
            <w:tcW w:w="2892" w:type="dxa"/>
            <w:tcBorders>
              <w:top w:val="nil"/>
              <w:left w:val="nil"/>
              <w:bottom w:val="nil"/>
              <w:right w:val="nil"/>
            </w:tcBorders>
            <w:noWrap/>
            <w:vAlign w:val="bottom"/>
            <w:hideMark/>
          </w:tcPr>
          <w:p w14:paraId="07C8154D" w14:textId="77777777" w:rsidR="00577A60" w:rsidRPr="00577A60" w:rsidRDefault="00577A60" w:rsidP="00577A60">
            <w:pPr>
              <w:rPr>
                <w:rFonts w:ascii="Arial" w:eastAsia="Times New Roman" w:hAnsi="Arial" w:cs="Arial"/>
                <w:color w:val="000000"/>
                <w:sz w:val="22"/>
                <w:szCs w:val="22"/>
                <w:lang w:eastAsia="pt-BR"/>
              </w:rPr>
            </w:pPr>
          </w:p>
        </w:tc>
        <w:tc>
          <w:tcPr>
            <w:tcW w:w="1375" w:type="dxa"/>
            <w:tcBorders>
              <w:top w:val="single" w:sz="8" w:space="0" w:color="auto"/>
              <w:left w:val="single" w:sz="8" w:space="0" w:color="auto"/>
              <w:bottom w:val="single" w:sz="8" w:space="0" w:color="auto"/>
              <w:right w:val="single" w:sz="8" w:space="0" w:color="auto"/>
            </w:tcBorders>
            <w:noWrap/>
            <w:vAlign w:val="bottom"/>
            <w:hideMark/>
          </w:tcPr>
          <w:p w14:paraId="21E5D622"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TOTAL</w:t>
            </w:r>
          </w:p>
        </w:tc>
        <w:tc>
          <w:tcPr>
            <w:tcW w:w="2256" w:type="dxa"/>
            <w:tcBorders>
              <w:top w:val="single" w:sz="8" w:space="0" w:color="auto"/>
              <w:left w:val="nil"/>
              <w:bottom w:val="single" w:sz="8" w:space="0" w:color="auto"/>
              <w:right w:val="single" w:sz="8" w:space="0" w:color="auto"/>
            </w:tcBorders>
            <w:noWrap/>
            <w:vAlign w:val="bottom"/>
            <w:hideMark/>
          </w:tcPr>
          <w:p w14:paraId="0954A1CF" w14:textId="5817AB0B" w:rsidR="00577A60" w:rsidRPr="00577A60" w:rsidRDefault="00577A60" w:rsidP="00577A60">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 xml:space="preserve">R$ </w:t>
            </w:r>
          </w:p>
        </w:tc>
      </w:tr>
    </w:tbl>
    <w:p w14:paraId="15E80C6A" w14:textId="77777777" w:rsidR="00577A60" w:rsidRDefault="00577A60" w:rsidP="008A4257">
      <w:pPr>
        <w:rPr>
          <w:rFonts w:ascii="Arial" w:hAnsi="Arial" w:cs="Arial"/>
        </w:rPr>
      </w:pPr>
    </w:p>
    <w:p w14:paraId="0230FD9A" w14:textId="77777777" w:rsidR="00577A60" w:rsidRDefault="00577A60"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0A4DBAD5"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C678B2">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6318" w14:textId="77777777" w:rsidR="00614CB0" w:rsidRDefault="00614CB0">
      <w:r>
        <w:separator/>
      </w:r>
    </w:p>
  </w:endnote>
  <w:endnote w:type="continuationSeparator" w:id="0">
    <w:p w14:paraId="1C1C9963" w14:textId="77777777" w:rsidR="00614CB0" w:rsidRDefault="0061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68CF" w14:textId="77777777" w:rsidR="00614CB0" w:rsidRDefault="00614CB0">
      <w:r>
        <w:separator/>
      </w:r>
    </w:p>
  </w:footnote>
  <w:footnote w:type="continuationSeparator" w:id="0">
    <w:p w14:paraId="1A528528" w14:textId="77777777" w:rsidR="00614CB0" w:rsidRDefault="00614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5474D919"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21B96C6D">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1A41DD"/>
    <w:multiLevelType w:val="hybridMultilevel"/>
    <w:tmpl w:val="ED3A55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B8F647F"/>
    <w:multiLevelType w:val="multilevel"/>
    <w:tmpl w:val="410A6AF2"/>
    <w:lvl w:ilvl="0">
      <w:start w:val="1"/>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2"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61431805">
    <w:abstractNumId w:val="0"/>
  </w:num>
  <w:num w:numId="2" w16cid:durableId="237980445">
    <w:abstractNumId w:val="13"/>
  </w:num>
  <w:num w:numId="3" w16cid:durableId="1695769608">
    <w:abstractNumId w:val="4"/>
  </w:num>
  <w:num w:numId="4" w16cid:durableId="116224803">
    <w:abstractNumId w:val="22"/>
  </w:num>
  <w:num w:numId="5" w16cid:durableId="1366563162">
    <w:abstractNumId w:val="10"/>
  </w:num>
  <w:num w:numId="6" w16cid:durableId="1252424325">
    <w:abstractNumId w:val="9"/>
  </w:num>
  <w:num w:numId="7" w16cid:durableId="450395270">
    <w:abstractNumId w:val="17"/>
  </w:num>
  <w:num w:numId="8" w16cid:durableId="16008608">
    <w:abstractNumId w:val="11"/>
  </w:num>
  <w:num w:numId="9" w16cid:durableId="2061587420">
    <w:abstractNumId w:val="14"/>
  </w:num>
  <w:num w:numId="10" w16cid:durableId="1896813589">
    <w:abstractNumId w:val="5"/>
  </w:num>
  <w:num w:numId="11" w16cid:durableId="1986347439">
    <w:abstractNumId w:val="6"/>
  </w:num>
  <w:num w:numId="12" w16cid:durableId="904491169">
    <w:abstractNumId w:val="3"/>
  </w:num>
  <w:num w:numId="13" w16cid:durableId="1352220729">
    <w:abstractNumId w:val="2"/>
  </w:num>
  <w:num w:numId="14" w16cid:durableId="269824865">
    <w:abstractNumId w:val="8"/>
  </w:num>
  <w:num w:numId="15" w16cid:durableId="917059158">
    <w:abstractNumId w:val="16"/>
  </w:num>
  <w:num w:numId="16" w16cid:durableId="1642928955">
    <w:abstractNumId w:val="19"/>
  </w:num>
  <w:num w:numId="17" w16cid:durableId="1599823631">
    <w:abstractNumId w:val="18"/>
  </w:num>
  <w:num w:numId="18" w16cid:durableId="986981537">
    <w:abstractNumId w:val="20"/>
  </w:num>
  <w:num w:numId="19" w16cid:durableId="878129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5669629">
    <w:abstractNumId w:val="1"/>
  </w:num>
  <w:num w:numId="21" w16cid:durableId="241257275">
    <w:abstractNumId w:val="15"/>
  </w:num>
  <w:num w:numId="22" w16cid:durableId="1937663922">
    <w:abstractNumId w:val="7"/>
  </w:num>
  <w:num w:numId="23" w16cid:durableId="818763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18584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216907">
    <w:abstractNumId w:val="21"/>
  </w:num>
  <w:num w:numId="26" w16cid:durableId="123502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475"/>
    <w:rsid w:val="00023EEB"/>
    <w:rsid w:val="00030259"/>
    <w:rsid w:val="000306B1"/>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21D7"/>
    <w:rsid w:val="00107843"/>
    <w:rsid w:val="0011325A"/>
    <w:rsid w:val="00113FC0"/>
    <w:rsid w:val="00116626"/>
    <w:rsid w:val="0011715D"/>
    <w:rsid w:val="00133548"/>
    <w:rsid w:val="0013609E"/>
    <w:rsid w:val="001466D1"/>
    <w:rsid w:val="00155D08"/>
    <w:rsid w:val="00164051"/>
    <w:rsid w:val="00167AFF"/>
    <w:rsid w:val="00170852"/>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85B1B"/>
    <w:rsid w:val="003901BC"/>
    <w:rsid w:val="00397006"/>
    <w:rsid w:val="003B182F"/>
    <w:rsid w:val="003D252C"/>
    <w:rsid w:val="003D49F0"/>
    <w:rsid w:val="003D6231"/>
    <w:rsid w:val="003D7816"/>
    <w:rsid w:val="003E1312"/>
    <w:rsid w:val="003E1376"/>
    <w:rsid w:val="003E27A6"/>
    <w:rsid w:val="003E403D"/>
    <w:rsid w:val="004450CE"/>
    <w:rsid w:val="00457458"/>
    <w:rsid w:val="004663F4"/>
    <w:rsid w:val="0047777C"/>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51EF4"/>
    <w:rsid w:val="00563787"/>
    <w:rsid w:val="005726D3"/>
    <w:rsid w:val="00576164"/>
    <w:rsid w:val="00576F08"/>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14CB0"/>
    <w:rsid w:val="00623864"/>
    <w:rsid w:val="00625ADF"/>
    <w:rsid w:val="006341C0"/>
    <w:rsid w:val="00635A45"/>
    <w:rsid w:val="00642A75"/>
    <w:rsid w:val="006544EB"/>
    <w:rsid w:val="0065791D"/>
    <w:rsid w:val="00687FF8"/>
    <w:rsid w:val="006949A1"/>
    <w:rsid w:val="006970D7"/>
    <w:rsid w:val="006972C6"/>
    <w:rsid w:val="006A58C9"/>
    <w:rsid w:val="006C0A60"/>
    <w:rsid w:val="006C48BE"/>
    <w:rsid w:val="006D2A4E"/>
    <w:rsid w:val="006D3B77"/>
    <w:rsid w:val="006D4821"/>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1373"/>
    <w:rsid w:val="00757142"/>
    <w:rsid w:val="00765F11"/>
    <w:rsid w:val="00767F3A"/>
    <w:rsid w:val="00780A96"/>
    <w:rsid w:val="00782A7B"/>
    <w:rsid w:val="00787379"/>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C7B8A"/>
    <w:rsid w:val="008D0954"/>
    <w:rsid w:val="008D29B6"/>
    <w:rsid w:val="008D468E"/>
    <w:rsid w:val="008D4DD2"/>
    <w:rsid w:val="008F732A"/>
    <w:rsid w:val="00902694"/>
    <w:rsid w:val="00903EE1"/>
    <w:rsid w:val="00904442"/>
    <w:rsid w:val="009078DC"/>
    <w:rsid w:val="00915F8F"/>
    <w:rsid w:val="00921874"/>
    <w:rsid w:val="0093121E"/>
    <w:rsid w:val="00945CF4"/>
    <w:rsid w:val="00960ED9"/>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C7990"/>
    <w:rsid w:val="00AF0734"/>
    <w:rsid w:val="00AF0B7E"/>
    <w:rsid w:val="00AF2513"/>
    <w:rsid w:val="00AF51BD"/>
    <w:rsid w:val="00B048E2"/>
    <w:rsid w:val="00B06578"/>
    <w:rsid w:val="00B138E8"/>
    <w:rsid w:val="00B14EF0"/>
    <w:rsid w:val="00B23622"/>
    <w:rsid w:val="00B434F0"/>
    <w:rsid w:val="00B5615C"/>
    <w:rsid w:val="00B56C86"/>
    <w:rsid w:val="00B63358"/>
    <w:rsid w:val="00B662B1"/>
    <w:rsid w:val="00B7455E"/>
    <w:rsid w:val="00B875A5"/>
    <w:rsid w:val="00BA2AB1"/>
    <w:rsid w:val="00BA4659"/>
    <w:rsid w:val="00BD06E4"/>
    <w:rsid w:val="00BD10CC"/>
    <w:rsid w:val="00BD11A3"/>
    <w:rsid w:val="00BF13CD"/>
    <w:rsid w:val="00BF1FD0"/>
    <w:rsid w:val="00C0119A"/>
    <w:rsid w:val="00C05071"/>
    <w:rsid w:val="00C20341"/>
    <w:rsid w:val="00C2474A"/>
    <w:rsid w:val="00C33A10"/>
    <w:rsid w:val="00C429CC"/>
    <w:rsid w:val="00C456ED"/>
    <w:rsid w:val="00C513CC"/>
    <w:rsid w:val="00C57EF6"/>
    <w:rsid w:val="00C6429C"/>
    <w:rsid w:val="00C678B2"/>
    <w:rsid w:val="00C77394"/>
    <w:rsid w:val="00C81973"/>
    <w:rsid w:val="00C916D3"/>
    <w:rsid w:val="00CA2E1C"/>
    <w:rsid w:val="00CA7262"/>
    <w:rsid w:val="00CB3722"/>
    <w:rsid w:val="00CB5A2A"/>
    <w:rsid w:val="00CB6549"/>
    <w:rsid w:val="00CD5970"/>
    <w:rsid w:val="00CE0F23"/>
    <w:rsid w:val="00CF17D4"/>
    <w:rsid w:val="00CF71CD"/>
    <w:rsid w:val="00D00DEA"/>
    <w:rsid w:val="00D03494"/>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A5A74"/>
    <w:rsid w:val="00DB1C02"/>
    <w:rsid w:val="00DB5446"/>
    <w:rsid w:val="00DC0085"/>
    <w:rsid w:val="00DC2205"/>
    <w:rsid w:val="00DD0B02"/>
    <w:rsid w:val="00DD43A1"/>
    <w:rsid w:val="00DD6542"/>
    <w:rsid w:val="00DE415E"/>
    <w:rsid w:val="00DE59E2"/>
    <w:rsid w:val="00DF2A9A"/>
    <w:rsid w:val="00DF55C6"/>
    <w:rsid w:val="00DF7327"/>
    <w:rsid w:val="00E0132C"/>
    <w:rsid w:val="00E025AC"/>
    <w:rsid w:val="00E0286F"/>
    <w:rsid w:val="00E055D2"/>
    <w:rsid w:val="00E10C77"/>
    <w:rsid w:val="00E1251C"/>
    <w:rsid w:val="00E159F1"/>
    <w:rsid w:val="00E16BAD"/>
    <w:rsid w:val="00E253F1"/>
    <w:rsid w:val="00E416BE"/>
    <w:rsid w:val="00E500DE"/>
    <w:rsid w:val="00E64C75"/>
    <w:rsid w:val="00E65AA9"/>
    <w:rsid w:val="00E67FB1"/>
    <w:rsid w:val="00E768E8"/>
    <w:rsid w:val="00E84CBF"/>
    <w:rsid w:val="00EA25E7"/>
    <w:rsid w:val="00EA5126"/>
    <w:rsid w:val="00EA5305"/>
    <w:rsid w:val="00EB3111"/>
    <w:rsid w:val="00EB5600"/>
    <w:rsid w:val="00EC1221"/>
    <w:rsid w:val="00EC1D61"/>
    <w:rsid w:val="00ED29CD"/>
    <w:rsid w:val="00ED617C"/>
    <w:rsid w:val="00ED7BC7"/>
    <w:rsid w:val="00EE2441"/>
    <w:rsid w:val="00EE7AE7"/>
    <w:rsid w:val="00EF15E1"/>
    <w:rsid w:val="00F01F92"/>
    <w:rsid w:val="00F06E0F"/>
    <w:rsid w:val="00F111A6"/>
    <w:rsid w:val="00F20F91"/>
    <w:rsid w:val="00F405A5"/>
    <w:rsid w:val="00F4078E"/>
    <w:rsid w:val="00F46E07"/>
    <w:rsid w:val="00F50922"/>
    <w:rsid w:val="00F55D27"/>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1BC59032-EB4C-4C7D-A216-58EA47AA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2328E"/>
    <w:rsid w:val="00023475"/>
    <w:rsid w:val="00030259"/>
    <w:rsid w:val="00042067"/>
    <w:rsid w:val="0011325A"/>
    <w:rsid w:val="002748AD"/>
    <w:rsid w:val="003262B7"/>
    <w:rsid w:val="00331959"/>
    <w:rsid w:val="00384ECD"/>
    <w:rsid w:val="003D252C"/>
    <w:rsid w:val="00551B3D"/>
    <w:rsid w:val="0057620E"/>
    <w:rsid w:val="00585484"/>
    <w:rsid w:val="006079F3"/>
    <w:rsid w:val="006160F4"/>
    <w:rsid w:val="006232E5"/>
    <w:rsid w:val="00787379"/>
    <w:rsid w:val="008602E1"/>
    <w:rsid w:val="00872CE7"/>
    <w:rsid w:val="00AA686D"/>
    <w:rsid w:val="00AE36E6"/>
    <w:rsid w:val="00BA5BFF"/>
    <w:rsid w:val="00C05071"/>
    <w:rsid w:val="00D03494"/>
    <w:rsid w:val="00D67209"/>
    <w:rsid w:val="00DA5A74"/>
    <w:rsid w:val="00E025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262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3101</Words>
  <Characters>16751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2873/2026</dc:subject>
  <dc:creator>José Reinaldo Oliveira Moura</dc:creator>
  <cp:lastModifiedBy>Setor de Suprimentos, Compras e Patrimônio</cp:lastModifiedBy>
  <cp:revision>6</cp:revision>
  <cp:lastPrinted>2025-05-20T19:34:00Z</cp:lastPrinted>
  <dcterms:created xsi:type="dcterms:W3CDTF">2026-04-06T16:42:00Z</dcterms:created>
  <dcterms:modified xsi:type="dcterms:W3CDTF">2026-06-01T13:03:00Z</dcterms:modified>
  <cp:contentStatus>30/2026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