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654E82D0" w:rsidR="00E253F1" w:rsidRPr="008D1DFC"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REFERÊNCIA </w:t>
      </w:r>
      <w:r w:rsidRPr="008D1DFC">
        <w:rPr>
          <w:rFonts w:ascii="Arial" w:hAnsi="Arial" w:cs="Arial"/>
          <w:b/>
          <w:sz w:val="22"/>
          <w:szCs w:val="22"/>
        </w:rPr>
        <w:t xml:space="preserve">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8D1DFC" w:rsidRPr="008D1DFC">
            <w:rPr>
              <w:rFonts w:ascii="Arial" w:hAnsi="Arial" w:cs="Arial"/>
              <w:b/>
              <w:sz w:val="22"/>
              <w:szCs w:val="22"/>
            </w:rPr>
            <w:t>09/2026</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8D1DFC">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6694C123" w:rsidR="00E253F1" w:rsidRPr="007A3342" w:rsidRDefault="00E253F1" w:rsidP="00E253F1">
      <w:pPr>
        <w:spacing w:line="276" w:lineRule="auto"/>
        <w:rPr>
          <w:rFonts w:ascii="Arial" w:hAnsi="Arial" w:cs="Arial"/>
          <w:b/>
          <w:sz w:val="22"/>
          <w:szCs w:val="22"/>
        </w:rPr>
      </w:pPr>
      <w:r w:rsidRPr="007A3342">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7A3342" w:rsidRPr="007A3342">
            <w:rPr>
              <w:rFonts w:ascii="Arial" w:hAnsi="Arial" w:cs="Arial"/>
              <w:b/>
              <w:sz w:val="22"/>
              <w:szCs w:val="22"/>
            </w:rPr>
            <w:t>296</w:t>
          </w:r>
          <w:r w:rsidR="003901BC" w:rsidRPr="007A3342">
            <w:rPr>
              <w:rFonts w:ascii="Arial" w:hAnsi="Arial" w:cs="Arial"/>
              <w:b/>
              <w:sz w:val="22"/>
              <w:szCs w:val="22"/>
            </w:rPr>
            <w:t>/202</w:t>
          </w:r>
          <w:r w:rsidR="007A3342" w:rsidRPr="007A3342">
            <w:rPr>
              <w:rFonts w:ascii="Arial" w:hAnsi="Arial" w:cs="Arial"/>
              <w:b/>
              <w:sz w:val="22"/>
              <w:szCs w:val="22"/>
            </w:rPr>
            <w:t>6</w:t>
          </w:r>
        </w:sdtContent>
      </w:sdt>
    </w:p>
    <w:p w14:paraId="1BE7840D" w14:textId="05B25531" w:rsidR="00E253F1" w:rsidRPr="007A3342" w:rsidRDefault="00E253F1" w:rsidP="00E253F1">
      <w:pPr>
        <w:spacing w:line="276" w:lineRule="auto"/>
        <w:jc w:val="both"/>
        <w:rPr>
          <w:rFonts w:ascii="Arial" w:hAnsi="Arial" w:cs="Arial"/>
          <w:sz w:val="22"/>
          <w:szCs w:val="22"/>
        </w:rPr>
      </w:pPr>
      <w:r w:rsidRPr="007A3342">
        <w:rPr>
          <w:rFonts w:ascii="Arial" w:hAnsi="Arial" w:cs="Arial"/>
          <w:b/>
          <w:sz w:val="22"/>
          <w:szCs w:val="22"/>
        </w:rPr>
        <w:t>ASSUNTO:</w:t>
      </w:r>
      <w:r w:rsidRPr="007A3342">
        <w:rPr>
          <w:rFonts w:ascii="Arial" w:hAnsi="Arial" w:cs="Arial"/>
          <w:sz w:val="22"/>
          <w:szCs w:val="22"/>
          <w:shd w:val="clear" w:color="auto" w:fill="FFFFFF"/>
        </w:rPr>
        <w:t xml:space="preserve"> </w:t>
      </w:r>
      <w:r w:rsidR="007A3342" w:rsidRPr="007A3342">
        <w:rPr>
          <w:rFonts w:ascii="Arial" w:hAnsi="Arial" w:cs="Arial"/>
          <w:sz w:val="22"/>
          <w:szCs w:val="22"/>
        </w:rPr>
        <w:t>Aquisição de máquina fragmentadora.</w:t>
      </w:r>
    </w:p>
    <w:p w14:paraId="1BC1A152" w14:textId="1BA8294E" w:rsidR="00E253F1" w:rsidRPr="007A3342" w:rsidRDefault="00E253F1" w:rsidP="00E253F1">
      <w:pPr>
        <w:spacing w:line="276" w:lineRule="auto"/>
        <w:jc w:val="both"/>
        <w:rPr>
          <w:rFonts w:ascii="Arial" w:hAnsi="Arial" w:cs="Arial"/>
          <w:sz w:val="22"/>
          <w:szCs w:val="22"/>
        </w:rPr>
      </w:pPr>
      <w:r w:rsidRPr="007A3342">
        <w:rPr>
          <w:rFonts w:ascii="Arial" w:hAnsi="Arial" w:cs="Arial"/>
          <w:b/>
          <w:sz w:val="22"/>
          <w:szCs w:val="22"/>
        </w:rPr>
        <w:t>Unidade Solicitante</w:t>
      </w:r>
      <w:r w:rsidRPr="007A3342">
        <w:rPr>
          <w:rFonts w:ascii="Arial" w:hAnsi="Arial" w:cs="Arial"/>
          <w:sz w:val="22"/>
          <w:szCs w:val="22"/>
        </w:rPr>
        <w:t xml:space="preserve">: </w:t>
      </w:r>
      <w:r w:rsidR="007A3342" w:rsidRPr="007A3342">
        <w:rPr>
          <w:rFonts w:ascii="Arial" w:hAnsi="Arial" w:cs="Arial"/>
          <w:sz w:val="22"/>
          <w:szCs w:val="22"/>
          <w:shd w:val="clear" w:color="auto" w:fill="FFFFFF"/>
        </w:rPr>
        <w:t>Diretora de Finanças e Contabilidade</w:t>
      </w:r>
    </w:p>
    <w:p w14:paraId="6E567BE9" w14:textId="77777777" w:rsidR="00E253F1" w:rsidRPr="007A3342" w:rsidRDefault="00E253F1" w:rsidP="00E253F1">
      <w:pPr>
        <w:spacing w:line="276" w:lineRule="auto"/>
        <w:rPr>
          <w:rFonts w:ascii="Arial" w:hAnsi="Arial" w:cs="Arial"/>
          <w:sz w:val="22"/>
          <w:szCs w:val="22"/>
        </w:rPr>
      </w:pPr>
      <w:r w:rsidRPr="007A3342">
        <w:rPr>
          <w:rFonts w:ascii="Arial" w:hAnsi="Arial" w:cs="Arial"/>
          <w:b/>
          <w:sz w:val="22"/>
          <w:szCs w:val="22"/>
        </w:rPr>
        <w:t>Fundamento</w:t>
      </w:r>
      <w:r w:rsidRPr="007A3342">
        <w:rPr>
          <w:rFonts w:ascii="Arial" w:hAnsi="Arial" w:cs="Arial"/>
          <w:sz w:val="22"/>
          <w:szCs w:val="22"/>
        </w:rPr>
        <w:t>: Dispensa de licitação [Art. 75, Inc. II da Lei 14.133/2021]</w:t>
      </w:r>
    </w:p>
    <w:p w14:paraId="06DC9189" w14:textId="77777777" w:rsidR="00E253F1" w:rsidRPr="007A3342" w:rsidRDefault="00E253F1" w:rsidP="00E253F1">
      <w:pPr>
        <w:spacing w:line="276" w:lineRule="auto"/>
        <w:rPr>
          <w:rFonts w:ascii="Arial" w:hAnsi="Arial" w:cs="Arial"/>
          <w:sz w:val="22"/>
          <w:szCs w:val="22"/>
        </w:rPr>
      </w:pPr>
      <w:r w:rsidRPr="007A3342">
        <w:rPr>
          <w:rFonts w:ascii="Arial" w:hAnsi="Arial" w:cs="Arial"/>
          <w:b/>
          <w:sz w:val="22"/>
          <w:szCs w:val="22"/>
        </w:rPr>
        <w:t>Critério de seleção</w:t>
      </w:r>
      <w:r w:rsidRPr="007A3342">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7A3342">
        <w:rPr>
          <w:rFonts w:ascii="Arial" w:hAnsi="Arial" w:cs="Arial"/>
          <w:b/>
          <w:sz w:val="22"/>
          <w:szCs w:val="22"/>
        </w:rPr>
        <w:t>ETP</w:t>
      </w:r>
      <w:r w:rsidRPr="007A3342">
        <w:rPr>
          <w:rFonts w:ascii="Arial" w:hAnsi="Arial" w:cs="Arial"/>
          <w:sz w:val="22"/>
          <w:szCs w:val="22"/>
        </w:rPr>
        <w:t>: Dispensado por valor [Art. 14, Inc. I da IN SEGES nº 58/2022].</w:t>
      </w:r>
    </w:p>
    <w:p w14:paraId="4BFDA364" w14:textId="70E83B4F"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Valor Estimado</w:t>
      </w:r>
      <w:r w:rsidRPr="005874B7">
        <w:rPr>
          <w:rFonts w:ascii="Arial" w:hAnsi="Arial" w:cs="Arial"/>
          <w:sz w:val="22"/>
          <w:szCs w:val="22"/>
        </w:rPr>
        <w:t xml:space="preserve">: </w:t>
      </w:r>
      <w:r w:rsidR="007F4655" w:rsidRPr="007F4655">
        <w:rPr>
          <w:rFonts w:ascii="Arial" w:hAnsi="Arial" w:cs="Arial"/>
          <w:b/>
          <w:sz w:val="22"/>
          <w:szCs w:val="22"/>
          <w:shd w:val="clear" w:color="auto" w:fill="FFFFFF"/>
        </w:rPr>
        <w:t>R$ 1.386,00 (mil, trezentos e oitenta e seis reais)</w:t>
      </w:r>
    </w:p>
    <w:p w14:paraId="5C71FE54" w14:textId="6313D5AE" w:rsidR="00E253F1" w:rsidRPr="005874B7" w:rsidRDefault="00E253F1" w:rsidP="007F4655">
      <w:pPr>
        <w:spacing w:line="276" w:lineRule="auto"/>
        <w:rPr>
          <w:rFonts w:ascii="Arial" w:hAnsi="Arial" w:cs="Arial"/>
          <w:sz w:val="22"/>
          <w:szCs w:val="22"/>
          <w:highlight w:val="yellow"/>
        </w:rPr>
      </w:pPr>
      <w:r w:rsidRPr="005874B7">
        <w:rPr>
          <w:rFonts w:ascii="Arial" w:hAnsi="Arial" w:cs="Arial"/>
          <w:b/>
          <w:sz w:val="22"/>
          <w:szCs w:val="22"/>
        </w:rPr>
        <w:t>Elemento de despesa</w:t>
      </w:r>
      <w:r w:rsidRPr="005874B7">
        <w:rPr>
          <w:rFonts w:ascii="Arial" w:hAnsi="Arial" w:cs="Arial"/>
          <w:sz w:val="22"/>
          <w:szCs w:val="22"/>
        </w:rPr>
        <w:t xml:space="preserve">: </w:t>
      </w:r>
      <w:r w:rsidR="007F4655" w:rsidRPr="007F4655">
        <w:rPr>
          <w:rFonts w:ascii="Arial" w:hAnsi="Arial" w:cs="Arial"/>
          <w:sz w:val="22"/>
          <w:szCs w:val="22"/>
        </w:rPr>
        <w:t>ficha nº</w:t>
      </w:r>
      <w:r w:rsidR="007F4655">
        <w:rPr>
          <w:rFonts w:ascii="Arial" w:hAnsi="Arial" w:cs="Arial"/>
          <w:sz w:val="22"/>
          <w:szCs w:val="22"/>
        </w:rPr>
        <w:t xml:space="preserve"> </w:t>
      </w:r>
      <w:r w:rsidR="007F4655" w:rsidRPr="007F4655">
        <w:rPr>
          <w:rFonts w:ascii="Arial" w:hAnsi="Arial" w:cs="Arial"/>
          <w:sz w:val="22"/>
          <w:szCs w:val="22"/>
        </w:rPr>
        <w:t>18 – 4.4.90.52.00 – equipamentos e material permanente, subelemento nº 36 –</w:t>
      </w:r>
      <w:r w:rsidR="007F4655">
        <w:rPr>
          <w:rFonts w:ascii="Arial" w:hAnsi="Arial" w:cs="Arial"/>
          <w:sz w:val="22"/>
          <w:szCs w:val="22"/>
        </w:rPr>
        <w:t xml:space="preserve"> </w:t>
      </w:r>
      <w:r w:rsidR="007F4655" w:rsidRPr="007F4655">
        <w:rPr>
          <w:rFonts w:ascii="Arial" w:hAnsi="Arial" w:cs="Arial"/>
          <w:sz w:val="22"/>
          <w:szCs w:val="22"/>
        </w:rPr>
        <w:t>máquinas, instalações e utensílios de escritório.</w:t>
      </w:r>
    </w:p>
    <w:p w14:paraId="1C36D5E7" w14:textId="77777777"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667D1D7D" w14:textId="6554AD63"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8D1DFC">
            <w:rPr>
              <w:rFonts w:ascii="Arial" w:hAnsi="Arial" w:cs="Arial"/>
              <w:b/>
              <w:sz w:val="22"/>
              <w:szCs w:val="22"/>
            </w:rPr>
            <w:t>Material - ÚNICA - Item 4.1.2.1.1</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38076A5" w14:textId="297E1523" w:rsidR="00E253F1" w:rsidRPr="005874B7" w:rsidRDefault="00E253F1" w:rsidP="008D1DFC">
      <w:pPr>
        <w:pStyle w:val="CorpoTexto"/>
      </w:pPr>
      <w:r w:rsidRPr="005874B7">
        <w:t xml:space="preserve">Contratação de empresa especializada para o fornecimento </w:t>
      </w:r>
      <w:r w:rsidR="008D1DFC">
        <w:t>de fragmentadora de papel 12 folhas em partículas, CDs, DVDs, cartões magnéticos, com acionamento automático, proteção automática contra sobrecarga e aquecimento excessivo do motor</w:t>
      </w:r>
      <w:r w:rsidRPr="005874B7">
        <w:t xml:space="preserve">. </w:t>
      </w:r>
    </w:p>
    <w:p w14:paraId="12546891" w14:textId="77777777" w:rsidR="00E253F1" w:rsidRPr="005874B7" w:rsidRDefault="00E253F1" w:rsidP="00E253F1">
      <w:pPr>
        <w:pStyle w:val="PargrafodaLista"/>
        <w:spacing w:line="276" w:lineRule="auto"/>
        <w:ind w:left="792"/>
        <w:jc w:val="both"/>
        <w:rPr>
          <w:rFonts w:ascii="Arial" w:hAnsi="Arial" w:cs="Arial"/>
          <w:b/>
          <w:sz w:val="22"/>
          <w:szCs w:val="22"/>
          <w:u w:val="single"/>
        </w:rPr>
      </w:pP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EF4D13">
        <w:tc>
          <w:tcPr>
            <w:tcW w:w="864" w:type="dxa"/>
          </w:tcPr>
          <w:p w14:paraId="3EC53098"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EF4D13">
        <w:tc>
          <w:tcPr>
            <w:tcW w:w="864" w:type="dxa"/>
          </w:tcPr>
          <w:p w14:paraId="470CAA26"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0A3F8D2" w14:textId="5D6044F3" w:rsidR="008D1DFC" w:rsidRDefault="008D1DFC" w:rsidP="008D1DFC">
            <w:pPr>
              <w:spacing w:line="276" w:lineRule="auto"/>
              <w:jc w:val="both"/>
              <w:rPr>
                <w:rFonts w:ascii="Arial" w:hAnsi="Arial" w:cs="Arial"/>
                <w:b/>
                <w:bCs/>
                <w:shd w:val="clear" w:color="auto" w:fill="FFFFFF"/>
              </w:rPr>
            </w:pPr>
            <w:r w:rsidRPr="00014CF4">
              <w:rPr>
                <w:rFonts w:ascii="Arial" w:hAnsi="Arial" w:cs="Arial"/>
                <w:b/>
                <w:bCs/>
                <w:shd w:val="clear" w:color="auto" w:fill="FFFFFF"/>
              </w:rPr>
              <w:t>Fragmentadora de papel</w:t>
            </w:r>
            <w:r w:rsidR="00014CF4" w:rsidRPr="00014CF4">
              <w:rPr>
                <w:rFonts w:ascii="Arial" w:hAnsi="Arial" w:cs="Arial"/>
                <w:b/>
                <w:bCs/>
                <w:shd w:val="clear" w:color="auto" w:fill="FFFFFF"/>
              </w:rPr>
              <w:t>/CD/DVDS:</w:t>
            </w:r>
          </w:p>
          <w:p w14:paraId="3FB9AE00" w14:textId="77777777" w:rsidR="00014CF4" w:rsidRDefault="00014CF4" w:rsidP="008D1DFC">
            <w:pPr>
              <w:spacing w:line="276" w:lineRule="auto"/>
              <w:jc w:val="both"/>
              <w:rPr>
                <w:rFonts w:ascii="Arial" w:hAnsi="Arial" w:cs="Arial"/>
                <w:b/>
                <w:bCs/>
                <w:shd w:val="clear" w:color="auto" w:fill="FFFFFF"/>
              </w:rPr>
            </w:pPr>
          </w:p>
          <w:p w14:paraId="26C7E386" w14:textId="2676DB67" w:rsidR="00014CF4" w:rsidRPr="00014CF4" w:rsidRDefault="00014CF4" w:rsidP="008D1DFC">
            <w:pPr>
              <w:spacing w:line="276" w:lineRule="auto"/>
              <w:jc w:val="both"/>
              <w:rPr>
                <w:rFonts w:ascii="Arial" w:hAnsi="Arial" w:cs="Arial"/>
                <w:shd w:val="clear" w:color="auto" w:fill="FFFFFF"/>
              </w:rPr>
            </w:pPr>
            <w:r w:rsidRPr="00014CF4">
              <w:rPr>
                <w:rFonts w:ascii="Arial" w:hAnsi="Arial" w:cs="Arial"/>
                <w:shd w:val="clear" w:color="auto" w:fill="FFFFFF"/>
              </w:rPr>
              <w:t xml:space="preserve">Descrição: </w:t>
            </w:r>
          </w:p>
          <w:p w14:paraId="492AA74F" w14:textId="0FEC8D85" w:rsidR="00014CF4" w:rsidRPr="00014CF4" w:rsidRDefault="00014CF4" w:rsidP="008D1DFC">
            <w:pPr>
              <w:spacing w:line="276" w:lineRule="auto"/>
              <w:jc w:val="both"/>
              <w:rPr>
                <w:rFonts w:ascii="Arial" w:hAnsi="Arial" w:cs="Arial"/>
                <w:shd w:val="clear" w:color="auto" w:fill="FFFFFF"/>
              </w:rPr>
            </w:pPr>
            <w:r w:rsidRPr="00014CF4">
              <w:rPr>
                <w:rFonts w:ascii="Arial" w:hAnsi="Arial" w:cs="Arial"/>
                <w:shd w:val="clear" w:color="auto" w:fill="FFFFFF"/>
              </w:rPr>
              <w:t>Com acionamento e desligamento automático; Proteção Automática contra sobrecarga e aquecimento excessivo do motor.</w:t>
            </w:r>
          </w:p>
          <w:p w14:paraId="57ED7054" w14:textId="77777777" w:rsidR="00014CF4" w:rsidRPr="00014CF4" w:rsidRDefault="00014CF4" w:rsidP="00014CF4">
            <w:pPr>
              <w:spacing w:line="276" w:lineRule="auto"/>
              <w:jc w:val="both"/>
              <w:rPr>
                <w:rFonts w:ascii="Arial" w:hAnsi="Arial" w:cs="Arial"/>
                <w:shd w:val="clear" w:color="auto" w:fill="FFFFFF"/>
              </w:rPr>
            </w:pPr>
          </w:p>
          <w:p w14:paraId="431A743C" w14:textId="1F714840" w:rsidR="00014CF4" w:rsidRPr="00014CF4" w:rsidRDefault="00014CF4" w:rsidP="00014CF4">
            <w:pPr>
              <w:spacing w:line="276" w:lineRule="auto"/>
              <w:jc w:val="both"/>
              <w:rPr>
                <w:rFonts w:ascii="Arial" w:hAnsi="Arial" w:cs="Arial"/>
                <w:shd w:val="clear" w:color="auto" w:fill="FFFFFF"/>
              </w:rPr>
            </w:pPr>
            <w:r w:rsidRPr="00014CF4">
              <w:rPr>
                <w:rFonts w:ascii="Arial" w:hAnsi="Arial" w:cs="Arial"/>
                <w:shd w:val="clear" w:color="auto" w:fill="FFFFFF"/>
              </w:rPr>
              <w:t>Capacidade de fragmentação (folhas A4 75g/m2 por carga): 12</w:t>
            </w:r>
          </w:p>
          <w:p w14:paraId="68EA0C6B" w14:textId="6497A4D1" w:rsidR="00014CF4" w:rsidRPr="00014CF4" w:rsidRDefault="00014CF4" w:rsidP="00014CF4">
            <w:pPr>
              <w:spacing w:line="276" w:lineRule="auto"/>
              <w:jc w:val="both"/>
              <w:rPr>
                <w:rFonts w:ascii="Arial" w:hAnsi="Arial" w:cs="Arial"/>
                <w:shd w:val="clear" w:color="auto" w:fill="FFFFFF"/>
              </w:rPr>
            </w:pPr>
            <w:r w:rsidRPr="00014CF4">
              <w:rPr>
                <w:rFonts w:ascii="Arial" w:hAnsi="Arial" w:cs="Arial"/>
                <w:shd w:val="clear" w:color="auto" w:fill="FFFFFF"/>
              </w:rPr>
              <w:t>Tamanho do cesto (L): 25</w:t>
            </w:r>
          </w:p>
          <w:p w14:paraId="75EB50EA" w14:textId="7EF66B46" w:rsidR="00014CF4" w:rsidRPr="00014CF4" w:rsidRDefault="00014CF4" w:rsidP="00014CF4">
            <w:pPr>
              <w:spacing w:line="276" w:lineRule="auto"/>
              <w:jc w:val="both"/>
              <w:rPr>
                <w:rFonts w:ascii="Arial" w:hAnsi="Arial" w:cs="Arial"/>
                <w:shd w:val="clear" w:color="auto" w:fill="FFFFFF"/>
              </w:rPr>
            </w:pPr>
            <w:r w:rsidRPr="00014CF4">
              <w:rPr>
                <w:rFonts w:ascii="Arial" w:hAnsi="Arial" w:cs="Arial"/>
                <w:shd w:val="clear" w:color="auto" w:fill="FFFFFF"/>
              </w:rPr>
              <w:t>Fragmenta CD/ DVD: sim</w:t>
            </w:r>
          </w:p>
          <w:p w14:paraId="5F8C1E5C" w14:textId="41476C86" w:rsidR="00014CF4" w:rsidRPr="00014CF4" w:rsidRDefault="00014CF4" w:rsidP="00014CF4">
            <w:pPr>
              <w:spacing w:line="276" w:lineRule="auto"/>
              <w:jc w:val="both"/>
              <w:rPr>
                <w:rFonts w:ascii="Arial" w:hAnsi="Arial" w:cs="Arial"/>
                <w:shd w:val="clear" w:color="auto" w:fill="FFFFFF"/>
              </w:rPr>
            </w:pPr>
            <w:r w:rsidRPr="00014CF4">
              <w:rPr>
                <w:rFonts w:ascii="Arial" w:hAnsi="Arial" w:cs="Arial"/>
                <w:shd w:val="clear" w:color="auto" w:fill="FFFFFF"/>
              </w:rPr>
              <w:t>Nível de Segurança (padrão DIN 32757): 3</w:t>
            </w:r>
          </w:p>
          <w:p w14:paraId="1D75AB48" w14:textId="700AB786" w:rsidR="00014CF4" w:rsidRPr="00014CF4" w:rsidRDefault="00014CF4" w:rsidP="00014CF4">
            <w:pPr>
              <w:spacing w:line="276" w:lineRule="auto"/>
              <w:jc w:val="both"/>
              <w:rPr>
                <w:rFonts w:ascii="Arial" w:hAnsi="Arial" w:cs="Arial"/>
                <w:shd w:val="clear" w:color="auto" w:fill="FFFFFF"/>
              </w:rPr>
            </w:pPr>
            <w:r w:rsidRPr="00014CF4">
              <w:rPr>
                <w:rFonts w:ascii="Arial" w:hAnsi="Arial" w:cs="Arial"/>
                <w:shd w:val="clear" w:color="auto" w:fill="FFFFFF"/>
              </w:rPr>
              <w:t>Tensão de Operação (V AC): 110 V/ 60 Hz</w:t>
            </w:r>
          </w:p>
          <w:p w14:paraId="4638A64C" w14:textId="3B50F01F" w:rsidR="00014CF4" w:rsidRPr="00014CF4" w:rsidRDefault="00014CF4" w:rsidP="00014CF4">
            <w:pPr>
              <w:spacing w:line="276" w:lineRule="auto"/>
              <w:jc w:val="both"/>
              <w:rPr>
                <w:rFonts w:ascii="Arial" w:hAnsi="Arial" w:cs="Arial"/>
                <w:shd w:val="clear" w:color="auto" w:fill="FFFFFF"/>
              </w:rPr>
            </w:pPr>
            <w:r w:rsidRPr="00014CF4">
              <w:rPr>
                <w:rFonts w:ascii="Arial" w:hAnsi="Arial" w:cs="Arial"/>
                <w:shd w:val="clear" w:color="auto" w:fill="FFFFFF"/>
              </w:rPr>
              <w:t>Corrente (A): 3,3</w:t>
            </w:r>
          </w:p>
          <w:p w14:paraId="065093D8" w14:textId="1E3761EF" w:rsidR="00014CF4" w:rsidRPr="00014CF4" w:rsidRDefault="00014CF4" w:rsidP="00014CF4">
            <w:pPr>
              <w:spacing w:line="276" w:lineRule="auto"/>
              <w:jc w:val="both"/>
              <w:rPr>
                <w:rFonts w:ascii="Arial" w:hAnsi="Arial" w:cs="Arial"/>
                <w:shd w:val="clear" w:color="auto" w:fill="FFFFFF"/>
              </w:rPr>
            </w:pPr>
            <w:r w:rsidRPr="00014CF4">
              <w:rPr>
                <w:rFonts w:ascii="Arial" w:hAnsi="Arial" w:cs="Arial"/>
                <w:shd w:val="clear" w:color="auto" w:fill="FFFFFF"/>
              </w:rPr>
              <w:t>Potência (Watts): 320</w:t>
            </w:r>
          </w:p>
          <w:p w14:paraId="5C447DF7" w14:textId="5E0662AD" w:rsidR="00014CF4" w:rsidRPr="00014CF4" w:rsidRDefault="00014CF4" w:rsidP="00014CF4">
            <w:pPr>
              <w:spacing w:line="276" w:lineRule="auto"/>
              <w:jc w:val="both"/>
              <w:rPr>
                <w:rFonts w:ascii="Arial" w:hAnsi="Arial" w:cs="Arial"/>
                <w:shd w:val="clear" w:color="auto" w:fill="FFFFFF"/>
              </w:rPr>
            </w:pPr>
            <w:r w:rsidRPr="00014CF4">
              <w:rPr>
                <w:rFonts w:ascii="Arial" w:hAnsi="Arial" w:cs="Arial"/>
                <w:shd w:val="clear" w:color="auto" w:fill="FFFFFF"/>
              </w:rPr>
              <w:t>Tamanho da Abertura de Alimentação (mm): 220</w:t>
            </w:r>
          </w:p>
          <w:p w14:paraId="4AA144EC" w14:textId="3604804F" w:rsidR="00014CF4" w:rsidRPr="00014CF4" w:rsidRDefault="00014CF4" w:rsidP="00014CF4">
            <w:pPr>
              <w:spacing w:line="276" w:lineRule="auto"/>
              <w:jc w:val="both"/>
              <w:rPr>
                <w:rFonts w:ascii="Arial" w:hAnsi="Arial" w:cs="Arial"/>
                <w:shd w:val="clear" w:color="auto" w:fill="FFFFFF"/>
              </w:rPr>
            </w:pPr>
            <w:r w:rsidRPr="00014CF4">
              <w:rPr>
                <w:rFonts w:ascii="Arial" w:hAnsi="Arial" w:cs="Arial"/>
                <w:shd w:val="clear" w:color="auto" w:fill="FFFFFF"/>
              </w:rPr>
              <w:t>Tamanho das partículas / tiras (mm): 4 x 45</w:t>
            </w:r>
          </w:p>
          <w:p w14:paraId="27DDE38F" w14:textId="65BB1B08" w:rsidR="00014CF4" w:rsidRPr="00014CF4" w:rsidRDefault="00014CF4" w:rsidP="00014CF4">
            <w:pPr>
              <w:spacing w:line="276" w:lineRule="auto"/>
              <w:jc w:val="both"/>
              <w:rPr>
                <w:rFonts w:ascii="Arial" w:hAnsi="Arial" w:cs="Arial"/>
                <w:shd w:val="clear" w:color="auto" w:fill="FFFFFF"/>
              </w:rPr>
            </w:pPr>
            <w:r w:rsidRPr="00014CF4">
              <w:rPr>
                <w:rFonts w:ascii="Arial" w:hAnsi="Arial" w:cs="Arial"/>
                <w:shd w:val="clear" w:color="auto" w:fill="FFFFFF"/>
              </w:rPr>
              <w:t>Velocidade de fragmentação (m / min) (60Hz): 2,5</w:t>
            </w:r>
          </w:p>
          <w:p w14:paraId="066FA5EA" w14:textId="5608F4EC" w:rsidR="00014CF4" w:rsidRPr="00014CF4" w:rsidRDefault="00014CF4" w:rsidP="00014CF4">
            <w:pPr>
              <w:spacing w:line="276" w:lineRule="auto"/>
              <w:jc w:val="both"/>
              <w:rPr>
                <w:rFonts w:ascii="Arial" w:hAnsi="Arial" w:cs="Arial"/>
                <w:shd w:val="clear" w:color="auto" w:fill="FFFFFF"/>
              </w:rPr>
            </w:pPr>
            <w:r w:rsidRPr="00014CF4">
              <w:rPr>
                <w:rFonts w:ascii="Arial" w:hAnsi="Arial" w:cs="Arial"/>
                <w:shd w:val="clear" w:color="auto" w:fill="FFFFFF"/>
              </w:rPr>
              <w:t>Intens. de Ruído (dB): 72</w:t>
            </w:r>
          </w:p>
          <w:p w14:paraId="043CC7FF" w14:textId="30A8D49B" w:rsidR="00014CF4" w:rsidRPr="00014CF4" w:rsidRDefault="00014CF4" w:rsidP="00014CF4">
            <w:pPr>
              <w:spacing w:line="276" w:lineRule="auto"/>
              <w:jc w:val="both"/>
              <w:rPr>
                <w:rFonts w:ascii="Arial" w:hAnsi="Arial" w:cs="Arial"/>
                <w:shd w:val="clear" w:color="auto" w:fill="FFFFFF"/>
              </w:rPr>
            </w:pPr>
            <w:r w:rsidRPr="00014CF4">
              <w:rPr>
                <w:rFonts w:ascii="Arial" w:hAnsi="Arial" w:cs="Arial"/>
                <w:shd w:val="clear" w:color="auto" w:fill="FFFFFF"/>
              </w:rPr>
              <w:t>Ciclo de funcionamento ininterrupto (minutos): 3</w:t>
            </w:r>
          </w:p>
          <w:p w14:paraId="60743A9D" w14:textId="77777777" w:rsidR="00014CF4" w:rsidRDefault="00014CF4" w:rsidP="00014CF4">
            <w:pPr>
              <w:spacing w:line="276" w:lineRule="auto"/>
              <w:jc w:val="both"/>
              <w:rPr>
                <w:rFonts w:ascii="Arial" w:hAnsi="Arial" w:cs="Arial"/>
                <w:shd w:val="clear" w:color="auto" w:fill="FFFFFF"/>
              </w:rPr>
            </w:pPr>
            <w:r w:rsidRPr="00014CF4">
              <w:rPr>
                <w:rFonts w:ascii="Arial" w:hAnsi="Arial" w:cs="Arial"/>
                <w:shd w:val="clear" w:color="auto" w:fill="FFFFFF"/>
              </w:rPr>
              <w:t>Ciclo de resfriamento / recuperação (minutos): 60</w:t>
            </w:r>
          </w:p>
          <w:p w14:paraId="65660836" w14:textId="43D14A65" w:rsidR="00563E1C" w:rsidRPr="00563E1C" w:rsidRDefault="00563E1C" w:rsidP="00014CF4">
            <w:pPr>
              <w:spacing w:line="276" w:lineRule="auto"/>
              <w:jc w:val="both"/>
              <w:rPr>
                <w:rFonts w:ascii="Arial" w:hAnsi="Arial" w:cs="Arial"/>
                <w:b/>
                <w:bCs/>
                <w:shd w:val="clear" w:color="auto" w:fill="FFFFFF"/>
              </w:rPr>
            </w:pPr>
            <w:r w:rsidRPr="00563E1C">
              <w:rPr>
                <w:rFonts w:ascii="Arial" w:hAnsi="Arial" w:cs="Arial"/>
                <w:b/>
                <w:bCs/>
                <w:shd w:val="clear" w:color="auto" w:fill="FFFFFF"/>
              </w:rPr>
              <w:lastRenderedPageBreak/>
              <w:t>Voltagem 110V</w:t>
            </w:r>
          </w:p>
          <w:p w14:paraId="7B89155D" w14:textId="77777777" w:rsidR="00563E1C" w:rsidRPr="00014CF4" w:rsidRDefault="00563E1C" w:rsidP="00014CF4">
            <w:pPr>
              <w:spacing w:line="276" w:lineRule="auto"/>
              <w:jc w:val="both"/>
              <w:rPr>
                <w:rFonts w:ascii="Arial" w:hAnsi="Arial" w:cs="Arial"/>
                <w:shd w:val="clear" w:color="auto" w:fill="FFFFFF"/>
              </w:rPr>
            </w:pPr>
          </w:p>
          <w:p w14:paraId="2AD127C7" w14:textId="65F97964" w:rsidR="00014CF4" w:rsidRPr="00014CF4" w:rsidRDefault="00014CF4" w:rsidP="00014CF4">
            <w:pPr>
              <w:spacing w:line="276" w:lineRule="auto"/>
              <w:jc w:val="both"/>
              <w:rPr>
                <w:rFonts w:ascii="Arial" w:hAnsi="Arial" w:cs="Arial"/>
                <w:shd w:val="clear" w:color="auto" w:fill="FFFFFF"/>
              </w:rPr>
            </w:pPr>
            <w:r w:rsidRPr="00014CF4">
              <w:rPr>
                <w:rFonts w:ascii="Arial" w:hAnsi="Arial" w:cs="Arial"/>
                <w:b/>
                <w:bCs/>
                <w:u w:val="single"/>
                <w:shd w:val="clear" w:color="auto" w:fill="FFFFFF"/>
              </w:rPr>
              <w:t>Dimensões</w:t>
            </w:r>
          </w:p>
          <w:p w14:paraId="34EFC23A" w14:textId="1F8D1B3D" w:rsidR="00014CF4" w:rsidRPr="00014CF4" w:rsidRDefault="00014CF4" w:rsidP="00014CF4">
            <w:pPr>
              <w:spacing w:line="276" w:lineRule="auto"/>
              <w:jc w:val="both"/>
              <w:rPr>
                <w:rFonts w:ascii="Arial" w:hAnsi="Arial" w:cs="Arial"/>
                <w:shd w:val="clear" w:color="auto" w:fill="FFFFFF"/>
              </w:rPr>
            </w:pPr>
            <w:r w:rsidRPr="00014CF4">
              <w:rPr>
                <w:rFonts w:ascii="Arial" w:hAnsi="Arial" w:cs="Arial"/>
                <w:shd w:val="clear" w:color="auto" w:fill="FFFFFF"/>
              </w:rPr>
              <w:t>A x P x L: 367 x 251 x 464</w:t>
            </w:r>
          </w:p>
          <w:p w14:paraId="58B9AA83" w14:textId="035ABB9F" w:rsidR="00014CF4" w:rsidRDefault="00014CF4" w:rsidP="00014CF4">
            <w:pPr>
              <w:spacing w:line="276" w:lineRule="auto"/>
              <w:jc w:val="both"/>
              <w:rPr>
                <w:rFonts w:ascii="Arial" w:hAnsi="Arial" w:cs="Arial"/>
                <w:shd w:val="clear" w:color="auto" w:fill="FFFFFF"/>
              </w:rPr>
            </w:pPr>
            <w:r w:rsidRPr="00014CF4">
              <w:rPr>
                <w:rFonts w:ascii="Arial" w:hAnsi="Arial" w:cs="Arial"/>
                <w:shd w:val="clear" w:color="auto" w:fill="FFFFFF"/>
              </w:rPr>
              <w:t>Peso Líquido (kg): 6,7</w:t>
            </w:r>
          </w:p>
          <w:p w14:paraId="344D3BB0" w14:textId="77777777" w:rsidR="00563E1C" w:rsidRPr="00014CF4" w:rsidRDefault="00563E1C" w:rsidP="00014CF4">
            <w:pPr>
              <w:spacing w:line="276" w:lineRule="auto"/>
              <w:jc w:val="both"/>
              <w:rPr>
                <w:rFonts w:ascii="Arial" w:hAnsi="Arial" w:cs="Arial"/>
                <w:shd w:val="clear" w:color="auto" w:fill="FFFFFF"/>
              </w:rPr>
            </w:pPr>
          </w:p>
          <w:p w14:paraId="4BE844BA" w14:textId="4AFB1F61" w:rsidR="00E253F1" w:rsidRPr="00014CF4" w:rsidRDefault="00014CF4" w:rsidP="00014CF4">
            <w:pPr>
              <w:spacing w:line="276" w:lineRule="auto"/>
              <w:jc w:val="both"/>
              <w:rPr>
                <w:rFonts w:ascii="Arial" w:hAnsi="Arial" w:cs="Arial"/>
                <w:b/>
                <w:bCs/>
                <w:sz w:val="22"/>
                <w:szCs w:val="22"/>
                <w:shd w:val="clear" w:color="auto" w:fill="FFFFFF"/>
              </w:rPr>
            </w:pPr>
            <w:r w:rsidRPr="00014CF4">
              <w:rPr>
                <w:rFonts w:ascii="Arial" w:hAnsi="Arial" w:cs="Arial"/>
                <w:b/>
                <w:bCs/>
                <w:shd w:val="clear" w:color="auto" w:fill="FFFFFF"/>
              </w:rPr>
              <w:t>Modelo de referência: App-Tech C1200</w:t>
            </w:r>
          </w:p>
        </w:tc>
        <w:tc>
          <w:tcPr>
            <w:tcW w:w="1568" w:type="dxa"/>
          </w:tcPr>
          <w:p w14:paraId="28A17401" w14:textId="0F1C6043" w:rsidR="00E253F1" w:rsidRPr="005874B7" w:rsidRDefault="008D1DFC" w:rsidP="00EF4D13">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01</w:t>
            </w:r>
          </w:p>
          <w:p w14:paraId="54EC1B6F" w14:textId="77777777" w:rsidR="00E253F1" w:rsidRPr="005874B7" w:rsidRDefault="00E253F1" w:rsidP="00EF4D13">
            <w:pPr>
              <w:pStyle w:val="PargrafodaLista"/>
              <w:spacing w:line="276" w:lineRule="auto"/>
              <w:ind w:left="0"/>
              <w:jc w:val="center"/>
              <w:rPr>
                <w:rFonts w:ascii="Arial" w:hAnsi="Arial" w:cs="Arial"/>
                <w:b/>
                <w:sz w:val="22"/>
                <w:szCs w:val="22"/>
              </w:rPr>
            </w:pPr>
          </w:p>
        </w:tc>
      </w:tr>
    </w:tbl>
    <w:p w14:paraId="7AAC8DF1" w14:textId="77777777" w:rsidR="00E253F1" w:rsidRPr="008D29B6" w:rsidRDefault="00E253F1" w:rsidP="00E253F1">
      <w:pPr>
        <w:pStyle w:val="PargrafodaLista"/>
        <w:ind w:left="792"/>
        <w:rPr>
          <w:rFonts w:ascii="Arial" w:hAnsi="Arial" w:cs="Arial"/>
          <w:b/>
          <w:sz w:val="28"/>
          <w:szCs w:val="28"/>
          <w:shd w:val="clear" w:color="auto" w:fill="FFFFFF"/>
        </w:rPr>
      </w:pPr>
    </w:p>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1B4002D7" w:rsidR="008D29B6" w:rsidRPr="008D29B6" w:rsidRDefault="008D1DFC" w:rsidP="00CB3722">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197048CA" w14:textId="77777777" w:rsidR="008D29B6" w:rsidRPr="008D29B6" w:rsidRDefault="008D29B6" w:rsidP="00E253F1">
      <w:pPr>
        <w:pStyle w:val="PargrafodaLista"/>
        <w:ind w:left="792"/>
        <w:rPr>
          <w:rFonts w:ascii="Arial" w:hAnsi="Arial" w:cs="Arial"/>
          <w:b/>
          <w:sz w:val="28"/>
          <w:szCs w:val="28"/>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59C583E0" w14:textId="4E76043C" w:rsidR="00E253F1" w:rsidRDefault="008D1DFC" w:rsidP="00E253F1">
      <w:pPr>
        <w:pStyle w:val="PargrafodaLista"/>
        <w:numPr>
          <w:ilvl w:val="1"/>
          <w:numId w:val="9"/>
        </w:numPr>
        <w:spacing w:line="276" w:lineRule="auto"/>
        <w:ind w:left="0" w:firstLine="567"/>
        <w:jc w:val="both"/>
        <w:rPr>
          <w:rFonts w:ascii="Arial" w:hAnsi="Arial" w:cs="Arial"/>
          <w:sz w:val="22"/>
          <w:szCs w:val="22"/>
        </w:rPr>
      </w:pPr>
      <w:r>
        <w:rPr>
          <w:rFonts w:ascii="Arial" w:hAnsi="Arial" w:cs="Arial"/>
          <w:sz w:val="22"/>
          <w:szCs w:val="22"/>
        </w:rPr>
        <w:t xml:space="preserve">A </w:t>
      </w:r>
      <w:r w:rsidRPr="008D1DFC">
        <w:rPr>
          <w:rFonts w:ascii="Arial" w:hAnsi="Arial" w:cs="Arial"/>
          <w:sz w:val="22"/>
          <w:szCs w:val="22"/>
        </w:rPr>
        <w:t xml:space="preserve">aquisição de uma fragmentadora de papel é essencial para garantir o descarte seguro de documentos sensíveis gerados pelo setor contábil. Atualmente, o departamento manipula folhas de cheques inutilizadas, extratos bancários e relatórios financeiros que contêm dados estratégicos e sigilosos. O descarte comum desses itens representa um alto risco de segurança, podendo expor a </w:t>
      </w:r>
      <w:r>
        <w:rPr>
          <w:rFonts w:ascii="Arial" w:hAnsi="Arial" w:cs="Arial"/>
          <w:sz w:val="22"/>
          <w:szCs w:val="22"/>
        </w:rPr>
        <w:t>câmara municipal</w:t>
      </w:r>
      <w:r w:rsidRPr="008D1DFC">
        <w:rPr>
          <w:rFonts w:ascii="Arial" w:hAnsi="Arial" w:cs="Arial"/>
          <w:sz w:val="22"/>
          <w:szCs w:val="22"/>
        </w:rPr>
        <w:t xml:space="preserve"> a fraudes financeiras e vazamento de informações críticas</w:t>
      </w:r>
      <w:r w:rsidR="00E253F1" w:rsidRPr="008D1DFC">
        <w:rPr>
          <w:rFonts w:ascii="Arial" w:hAnsi="Arial" w:cs="Arial"/>
          <w:sz w:val="22"/>
          <w:szCs w:val="22"/>
        </w:rPr>
        <w:t xml:space="preserve">. </w:t>
      </w:r>
    </w:p>
    <w:p w14:paraId="52BED9EA" w14:textId="7E6B9CA4" w:rsidR="008D1DFC" w:rsidRPr="008D1DFC" w:rsidRDefault="008D1DFC" w:rsidP="00E253F1">
      <w:pPr>
        <w:pStyle w:val="PargrafodaLista"/>
        <w:numPr>
          <w:ilvl w:val="1"/>
          <w:numId w:val="9"/>
        </w:numPr>
        <w:spacing w:line="276" w:lineRule="auto"/>
        <w:ind w:left="0" w:firstLine="567"/>
        <w:jc w:val="both"/>
        <w:rPr>
          <w:rFonts w:ascii="Arial" w:hAnsi="Arial" w:cs="Arial"/>
          <w:sz w:val="22"/>
          <w:szCs w:val="22"/>
        </w:rPr>
      </w:pPr>
      <w:r>
        <w:rPr>
          <w:rFonts w:ascii="Arial" w:hAnsi="Arial" w:cs="Arial"/>
          <w:sz w:val="22"/>
          <w:szCs w:val="22"/>
        </w:rPr>
        <w:t xml:space="preserve">A </w:t>
      </w:r>
      <w:r w:rsidRPr="008D1DFC">
        <w:rPr>
          <w:rFonts w:ascii="Arial" w:hAnsi="Arial" w:cs="Arial"/>
          <w:sz w:val="22"/>
          <w:szCs w:val="22"/>
        </w:rPr>
        <w:t xml:space="preserve">medida visa atender aos protocolos de segurança interna e garantir a conformidade com a </w:t>
      </w:r>
      <w:r w:rsidRPr="008D1DFC">
        <w:rPr>
          <w:rFonts w:ascii="Arial" w:hAnsi="Arial" w:cs="Arial"/>
          <w:b/>
          <w:bCs/>
          <w:sz w:val="22"/>
          <w:szCs w:val="22"/>
        </w:rPr>
        <w:t>Lei Geral de Proteção de Dados (LGPD - Lei nº 13.709/2018)</w:t>
      </w:r>
      <w:r w:rsidRPr="008D1DFC">
        <w:rPr>
          <w:rFonts w:ascii="Arial" w:hAnsi="Arial" w:cs="Arial"/>
          <w:sz w:val="22"/>
          <w:szCs w:val="22"/>
        </w:rPr>
        <w:t>, que exige o tratamento adequado e a eliminação segura de dados pessoais e financeiros, evitando o acesso de terceiros não autorizados a informações descartadas</w:t>
      </w:r>
      <w:r>
        <w:rPr>
          <w:rFonts w:ascii="Arial" w:hAnsi="Arial" w:cs="Arial"/>
          <w:sz w:val="22"/>
          <w:szCs w:val="22"/>
        </w:rPr>
        <w:t>.</w:t>
      </w:r>
    </w:p>
    <w:p w14:paraId="09610D15" w14:textId="77777777" w:rsidR="00E253F1" w:rsidRPr="005874B7" w:rsidRDefault="00E253F1" w:rsidP="00E253F1">
      <w:pPr>
        <w:pStyle w:val="PargrafodaLista"/>
        <w:spacing w:line="276" w:lineRule="auto"/>
        <w:ind w:left="360" w:firstLine="567"/>
        <w:jc w:val="both"/>
        <w:rPr>
          <w:rFonts w:ascii="Arial" w:hAnsi="Arial" w:cs="Arial"/>
          <w:b/>
          <w:sz w:val="22"/>
          <w:szCs w:val="22"/>
          <w:u w:val="single"/>
        </w:rPr>
      </w:pPr>
    </w:p>
    <w:p w14:paraId="6B3F96E6" w14:textId="15282A8D"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7A3342">
            <w:rPr>
              <w:rFonts w:ascii="Arial" w:hAnsi="Arial" w:cs="Arial"/>
              <w:b/>
              <w:sz w:val="22"/>
              <w:szCs w:val="22"/>
            </w:rPr>
            <w:t>296/2026</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06E4A0D8" w:rsidR="00E253F1"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No caso de serviços o Setor Requisitante manterá contato com a CONTRATADA com antecedência, pré-agendando as datas para prestação desses serviços;</w:t>
      </w:r>
    </w:p>
    <w:p w14:paraId="100B7A9F" w14:textId="77777777" w:rsidR="00DD0B02" w:rsidRDefault="00DD0B02" w:rsidP="00DD0B02">
      <w:pPr>
        <w:pStyle w:val="Ttulo1"/>
        <w:numPr>
          <w:ilvl w:val="3"/>
          <w:numId w:val="9"/>
        </w:numPr>
        <w:spacing w:line="276" w:lineRule="auto"/>
        <w:ind w:left="0" w:firstLine="1134"/>
        <w:jc w:val="both"/>
        <w:rPr>
          <w:b w:val="0"/>
          <w:sz w:val="22"/>
          <w:szCs w:val="22"/>
          <w:u w:val="none"/>
        </w:rPr>
      </w:pPr>
      <w:r>
        <w:rPr>
          <w:b w:val="0"/>
          <w:sz w:val="22"/>
          <w:szCs w:val="22"/>
          <w:u w:val="none"/>
        </w:rPr>
        <w:t xml:space="preserve">O prazo de conclusão do(s) serviço(s) será de </w:t>
      </w:r>
      <w:r w:rsidRPr="00014CF4">
        <w:rPr>
          <w:b w:val="0"/>
          <w:sz w:val="22"/>
          <w:szCs w:val="22"/>
          <w:u w:val="none"/>
        </w:rPr>
        <w:t>60 (sessenta) dias corridos a partir do início dos trabalhos, que poderá ser prorrogado mediante apresentação</w:t>
      </w:r>
      <w:r w:rsidRPr="005874B7">
        <w:rPr>
          <w:b w:val="0"/>
          <w:sz w:val="22"/>
          <w:szCs w:val="22"/>
          <w:u w:val="none"/>
        </w:rPr>
        <w:t xml:space="preserve"> de justificativa (escrita), que será analisada e deliberada pela Câmara</w:t>
      </w:r>
      <w:r>
        <w:rPr>
          <w:b w:val="0"/>
          <w:sz w:val="22"/>
          <w:szCs w:val="22"/>
          <w:u w:val="none"/>
        </w:rPr>
        <w:t>.</w:t>
      </w:r>
    </w:p>
    <w:p w14:paraId="236BDCD6" w14:textId="77777777" w:rsidR="00DD0B02" w:rsidRPr="00DD0B02" w:rsidRDefault="00DD0B02" w:rsidP="00DD0B02"/>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lastRenderedPageBreak/>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77777777" w:rsidR="003D7816" w:rsidRDefault="003D7816" w:rsidP="007366F1">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5F66B6FC" w:rsidR="0065791D" w:rsidRPr="003D7816" w:rsidRDefault="0065791D" w:rsidP="007366F1">
      <w:pPr>
        <w:pStyle w:val="Ttulo1"/>
        <w:numPr>
          <w:ilvl w:val="4"/>
          <w:numId w:val="9"/>
        </w:numPr>
        <w:spacing w:line="276" w:lineRule="auto"/>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3D7816">
        <w:rPr>
          <w:b w:val="0"/>
          <w:sz w:val="22"/>
          <w:szCs w:val="22"/>
          <w:u w:val="none"/>
        </w:rPr>
        <w:t>o</w:t>
      </w:r>
      <w:r w:rsidR="003D7816" w:rsidRPr="003D7816">
        <w:rPr>
          <w:b w:val="0"/>
          <w:sz w:val="22"/>
          <w:szCs w:val="22"/>
          <w:u w:val="none"/>
        </w:rPr>
        <w:t xml:space="preserve">s objetos </w:t>
      </w:r>
      <w:r w:rsidR="005874B7" w:rsidRPr="003D7816">
        <w:rPr>
          <w:b w:val="0"/>
          <w:sz w:val="22"/>
          <w:szCs w:val="22"/>
          <w:u w:val="none"/>
        </w:rPr>
        <w:t xml:space="preserve">devem ser fornecidos no prazo de entregas parceladas </w:t>
      </w:r>
      <w:r w:rsidR="003D7816" w:rsidRPr="003D7816">
        <w:rPr>
          <w:b w:val="0"/>
          <w:sz w:val="22"/>
          <w:szCs w:val="22"/>
          <w:u w:val="none"/>
        </w:rPr>
        <w:t>conforme a demanda do</w:t>
      </w:r>
      <w:r w:rsidR="005874B7" w:rsidRPr="003D7816">
        <w:rPr>
          <w:b w:val="0"/>
          <w:sz w:val="22"/>
          <w:szCs w:val="22"/>
          <w:u w:val="none"/>
        </w:rPr>
        <w:t xml:space="preserve"> </w:t>
      </w:r>
      <w:r w:rsidR="003D7816" w:rsidRPr="003D7816">
        <w:rPr>
          <w:b w:val="0"/>
          <w:sz w:val="22"/>
          <w:szCs w:val="22"/>
          <w:u w:val="none"/>
        </w:rPr>
        <w:t>Setor Requisitante</w:t>
      </w:r>
      <w:r w:rsidR="005874B7" w:rsidRPr="003D7816">
        <w:rPr>
          <w:b w:val="0"/>
          <w:sz w:val="22"/>
          <w:szCs w:val="22"/>
          <w:u w:val="none"/>
        </w:rPr>
        <w:t>.</w:t>
      </w:r>
    </w:p>
    <w:p w14:paraId="24976D04" w14:textId="77777777" w:rsidR="0061057D" w:rsidRDefault="00E253F1" w:rsidP="007366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61057D" w:rsidRPr="005874B7">
        <w:rPr>
          <w:rStyle w:val="CorpoTextoChar"/>
          <w:rFonts w:eastAsia="Arial"/>
          <w:b w:val="0"/>
          <w:u w:val="none"/>
        </w:rPr>
        <w:t>No caso de produtos perecíveis, o prazo de validade na data da entrega não poderá ser inferior a 1 (anos);</w:t>
      </w:r>
      <w:r w:rsidR="0061057D" w:rsidRPr="005874B7">
        <w:rPr>
          <w:b w:val="0"/>
          <w:sz w:val="22"/>
          <w:szCs w:val="22"/>
          <w:u w:val="none"/>
        </w:rPr>
        <w:t xml:space="preserve"> </w:t>
      </w:r>
    </w:p>
    <w:p w14:paraId="067F3379" w14:textId="77777777" w:rsidR="003D7816" w:rsidRPr="003D7816" w:rsidRDefault="003D7816" w:rsidP="003D7816"/>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6D24091C" w14:textId="7C03C49F" w:rsidR="00E253F1" w:rsidRPr="005874B7" w:rsidRDefault="00DD0B02" w:rsidP="00E253F1">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lastRenderedPageBreak/>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41C7217F"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 </w:t>
      </w:r>
      <w:r w:rsidRPr="00757142">
        <w:rPr>
          <w:b w:val="0"/>
          <w:sz w:val="22"/>
          <w:szCs w:val="22"/>
          <w:u w:val="none"/>
        </w:rPr>
        <w:t>Setor Requisitante, ou, na sua ausência, pelo seu superior hierárquico</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lastRenderedPageBreak/>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r w:rsidRPr="009078DC">
        <w:rPr>
          <w:rStyle w:val="normaltextrun"/>
          <w:sz w:val="22"/>
          <w:szCs w:val="22"/>
        </w:rPr>
        <w:t>Lei nº 14.133, de 2021</w:t>
      </w:r>
      <w:r w:rsidRPr="009078DC">
        <w:rPr>
          <w:rStyle w:val="normaltextrun"/>
          <w:color w:val="000000"/>
          <w:sz w:val="22"/>
          <w:szCs w:val="22"/>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904442">
      <w:pPr>
        <w:pStyle w:val="Nvel02"/>
        <w:numPr>
          <w:ilvl w:val="0"/>
          <w:numId w:val="0"/>
        </w:numPr>
        <w:ind w:left="567"/>
        <w:rPr>
          <w:sz w:val="22"/>
          <w:szCs w:val="22"/>
        </w:rPr>
      </w:pPr>
    </w:p>
    <w:p w14:paraId="321B8826" w14:textId="395F3C1E" w:rsidR="004D2F4F" w:rsidRPr="009078DC" w:rsidRDefault="004D2F4F" w:rsidP="00904442">
      <w:pPr>
        <w:pStyle w:val="Nvel02"/>
        <w:rPr>
          <w:rStyle w:val="normaltextrun"/>
          <w:sz w:val="22"/>
          <w:szCs w:val="22"/>
        </w:rPr>
      </w:pPr>
      <w:r w:rsidRPr="009078DC">
        <w:rPr>
          <w:rStyle w:val="normaltextrun"/>
          <w:color w:val="000000"/>
          <w:sz w:val="22"/>
          <w:szCs w:val="22"/>
        </w:rPr>
        <w:t>Serão aplicadas ao Contratado que incorrer nas infrações acima descritas as seguintes sanções:</w:t>
      </w:r>
    </w:p>
    <w:p w14:paraId="16AE11E0" w14:textId="03EBA7C7" w:rsidR="00AB49ED" w:rsidRPr="009078DC" w:rsidRDefault="004D2F4F" w:rsidP="00904442">
      <w:pPr>
        <w:pStyle w:val="Nvel02"/>
        <w:rPr>
          <w:rStyle w:val="normaltextrun"/>
          <w:b/>
          <w:sz w:val="22"/>
          <w:szCs w:val="22"/>
          <w:u w:val="single"/>
        </w:rPr>
      </w:pPr>
      <w:r w:rsidRPr="009078DC">
        <w:rPr>
          <w:rStyle w:val="normaltextrun"/>
          <w:color w:val="000000"/>
          <w:sz w:val="22"/>
          <w:szCs w:val="22"/>
        </w:rPr>
        <w:t xml:space="preserve"> </w:t>
      </w:r>
      <w:r w:rsidRPr="009078DC">
        <w:rPr>
          <w:rStyle w:val="normaltextrun"/>
          <w:sz w:val="22"/>
          <w:szCs w:val="22"/>
          <w:u w:val="single"/>
        </w:rPr>
        <w:t>Advertência</w:t>
      </w:r>
      <w:r w:rsidRPr="009078DC">
        <w:rPr>
          <w:rStyle w:val="normaltextrun"/>
          <w:sz w:val="22"/>
          <w:szCs w:val="22"/>
        </w:rPr>
        <w:t>, quando o Contratado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sz w:val="22"/>
          <w:szCs w:val="22"/>
        </w:rPr>
        <w:t>item 8.</w:t>
      </w:r>
      <w:r w:rsidRPr="009078DC">
        <w:rPr>
          <w:sz w:val="22"/>
          <w:szCs w:val="22"/>
        </w:rPr>
        <w:t>1;</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9078DC">
        <w:rPr>
          <w:rStyle w:val="normaltextrun"/>
          <w:b/>
          <w:sz w:val="22"/>
          <w:szCs w:val="22"/>
        </w:rPr>
        <w:t>0,5</w:t>
      </w:r>
      <w:r w:rsidRPr="009078DC">
        <w:rPr>
          <w:rStyle w:val="normaltextrun"/>
          <w:sz w:val="22"/>
          <w:szCs w:val="22"/>
        </w:rPr>
        <w:t>% (</w:t>
      </w:r>
      <w:r w:rsidRPr="009078DC">
        <w:rPr>
          <w:rStyle w:val="normaltextrun"/>
          <w:b/>
          <w:sz w:val="22"/>
          <w:szCs w:val="22"/>
        </w:rPr>
        <w:t>meio</w:t>
      </w:r>
      <w:r w:rsidRPr="009078DC">
        <w:rPr>
          <w:rStyle w:val="normaltextrun"/>
          <w:sz w:val="22"/>
          <w:szCs w:val="22"/>
        </w:rPr>
        <w:t xml:space="preserve"> por cento)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9078DC">
        <w:rPr>
          <w:rStyle w:val="normaltextrun"/>
          <w:b/>
          <w:sz w:val="22"/>
          <w:szCs w:val="22"/>
        </w:rPr>
        <w:t>trinta</w:t>
      </w:r>
      <w:r w:rsidRPr="009078DC">
        <w:rPr>
          <w:rStyle w:val="normaltextrun"/>
          <w:sz w:val="22"/>
          <w:szCs w:val="22"/>
        </w:rPr>
        <w:t>) dias;</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item 8.1 alíneas “e” a “h”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item 8.1 na alínea “c”, de 10% (</w:t>
      </w:r>
      <w:r w:rsidRPr="00AF2513">
        <w:rPr>
          <w:rStyle w:val="normaltextrun"/>
          <w:bCs/>
          <w:iCs w:val="0"/>
          <w:sz w:val="22"/>
          <w:szCs w:val="22"/>
        </w:rPr>
        <w:t>dez</w:t>
      </w:r>
      <w:r w:rsidRPr="00AF2513">
        <w:rPr>
          <w:rStyle w:val="normaltextrun"/>
          <w:sz w:val="22"/>
          <w:szCs w:val="22"/>
        </w:rPr>
        <w:t xml:space="preserve"> por cento) a 20% (</w:t>
      </w:r>
      <w:r w:rsidRPr="00AF2513">
        <w:rPr>
          <w:rStyle w:val="normaltextrun"/>
          <w:bCs/>
          <w:iCs w:val="0"/>
          <w:sz w:val="22"/>
          <w:szCs w:val="22"/>
        </w:rPr>
        <w:t>vinte</w:t>
      </w:r>
      <w:r w:rsidRPr="00AF2513">
        <w:rPr>
          <w:rStyle w:val="normaltextrun"/>
          <w:sz w:val="22"/>
          <w:szCs w:val="22"/>
        </w:rPr>
        <w:t xml:space="preserve"> por cento)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“b”, de 15% (</w:t>
      </w:r>
      <w:r w:rsidRPr="00AF2513">
        <w:rPr>
          <w:rStyle w:val="normaltextrun"/>
          <w:bCs/>
          <w:iCs w:val="0"/>
          <w:sz w:val="22"/>
          <w:szCs w:val="22"/>
        </w:rPr>
        <w:t>quinze</w:t>
      </w:r>
      <w:r w:rsidRPr="00AF2513">
        <w:rPr>
          <w:rStyle w:val="normaltextrun"/>
          <w:sz w:val="22"/>
          <w:szCs w:val="22"/>
        </w:rPr>
        <w:t xml:space="preserve"> por cento) a 30% (</w:t>
      </w:r>
      <w:r w:rsidRPr="00AF2513">
        <w:rPr>
          <w:rStyle w:val="normaltextrun"/>
          <w:bCs/>
          <w:iCs w:val="0"/>
          <w:sz w:val="22"/>
          <w:szCs w:val="22"/>
        </w:rPr>
        <w:t>trinta</w:t>
      </w:r>
      <w:r w:rsidRPr="00AF2513">
        <w:rPr>
          <w:rStyle w:val="normaltextrun"/>
          <w:sz w:val="22"/>
          <w:szCs w:val="22"/>
        </w:rPr>
        <w:t xml:space="preserve"> por cento) do valor da contratação;</w:t>
      </w:r>
    </w:p>
    <w:p w14:paraId="47AA45CF" w14:textId="08BA7FF9"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item 8.1 na alínea “a”, de 10% (dez por cento) a 20% (trinta por cento) do valor da contratação</w:t>
      </w:r>
      <w:r w:rsidR="00582110" w:rsidRPr="00AF2513">
        <w:rPr>
          <w:rStyle w:val="normaltextrun"/>
          <w:sz w:val="22"/>
          <w:szCs w:val="22"/>
        </w:rPr>
        <w:t>;</w:t>
      </w:r>
    </w:p>
    <w:p w14:paraId="4AB4A399" w14:textId="23A42761"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não exclui, em hipótese alguma, a obrigação de reparação integral do dano causado ao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lastRenderedPageBreak/>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t xml:space="preserve">Antes da aplicação da </w:t>
      </w:r>
      <w:r w:rsidRPr="009078DC">
        <w:rPr>
          <w:rStyle w:val="normaltextrun"/>
          <w:sz w:val="22"/>
          <w:szCs w:val="22"/>
        </w:rPr>
        <w:t>multa</w:t>
      </w:r>
      <w:r w:rsidRPr="009078DC">
        <w:rPr>
          <w:sz w:val="22"/>
          <w:szCs w:val="22"/>
        </w:rPr>
        <w:t xml:space="preserve"> será facultada a defesa do interessado no prazo de 15 (quinze) dias úteis, contado da data de sua intimação;</w:t>
      </w:r>
    </w:p>
    <w:p w14:paraId="0D2F2A37" w14:textId="78C56F3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Se a multa aplicada e as 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904442">
      <w:pPr>
        <w:pStyle w:val="Nvel02"/>
        <w:rPr>
          <w:b/>
          <w:sz w:val="22"/>
          <w:szCs w:val="22"/>
          <w:u w:val="single"/>
        </w:rPr>
      </w:pPr>
      <w:r w:rsidRPr="009078DC">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5444A615"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 bem como os cadastrados pela empresa no SICAF;</w:t>
      </w:r>
    </w:p>
    <w:p w14:paraId="739C7515" w14:textId="2D6C3D5B" w:rsidR="00582110" w:rsidRPr="009078DC" w:rsidRDefault="00904442" w:rsidP="00904442">
      <w:pPr>
        <w:pStyle w:val="Nvel02"/>
        <w:rPr>
          <w:rStyle w:val="normaltextrun"/>
          <w:b/>
          <w:sz w:val="22"/>
          <w:szCs w:val="22"/>
          <w:u w:val="single"/>
        </w:rPr>
      </w:pPr>
      <w:r w:rsidRPr="009078DC">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54D543A9"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o Contratante; e </w:t>
      </w:r>
    </w:p>
    <w:p w14:paraId="15EA33E3" w14:textId="195A9D7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implantação ou o aperfeiçoamento de programa de integridade, conforme normas e orientações dos órgãos de controle.</w:t>
      </w:r>
    </w:p>
    <w:p w14:paraId="5C4F6CF0" w14:textId="043A86F4"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leis de licitações e contratos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56666169" w:rsidR="00CF71CD" w:rsidRPr="00B5615C" w:rsidRDefault="00CF71CD" w:rsidP="00CF71CD">
      <w:pPr>
        <w:pStyle w:val="Nvel02"/>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71CD">
      <w:pPr>
        <w:pStyle w:val="Nvel02"/>
        <w:rPr>
          <w:rStyle w:val="normaltextrun"/>
          <w:b/>
          <w:sz w:val="22"/>
          <w:szCs w:val="22"/>
          <w:u w:val="single"/>
        </w:rPr>
      </w:pPr>
      <w:r w:rsidRPr="00B5615C">
        <w:rPr>
          <w:rStyle w:val="normaltextrun"/>
          <w:color w:val="000000"/>
          <w:sz w:val="22"/>
          <w:szCs w:val="22"/>
        </w:rPr>
        <w:lastRenderedPageBreak/>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rPr>
          <w:sz w:val="22"/>
          <w:szCs w:val="22"/>
        </w:rPr>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CF71CD">
      <w:pPr>
        <w:pStyle w:val="Nvel02"/>
        <w:numPr>
          <w:ilvl w:val="0"/>
          <w:numId w:val="0"/>
        </w:numPr>
        <w:ind w:left="567"/>
        <w:rPr>
          <w:rStyle w:val="normaltextrun"/>
          <w:b/>
          <w:sz w:val="22"/>
          <w:szCs w:val="22"/>
          <w:u w:val="single"/>
        </w:rPr>
      </w:pPr>
    </w:p>
    <w:p w14:paraId="2F58E5C3" w14:textId="7E72D1C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O pagamento será efetuado dentro do prazo máximo de 10 (dez) dias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715B0E15" w:rsidR="00CF71CD" w:rsidRPr="00CF71CD" w:rsidRDefault="00CF71CD" w:rsidP="00CF71CD">
      <w:pPr>
        <w:pStyle w:val="Nvel02"/>
      </w:pPr>
      <w:r w:rsidRPr="005874B7">
        <w:rPr>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rPr>
          <w:sz w:val="22"/>
          <w:szCs w:val="22"/>
        </w:rPr>
        <w:t>.</w:t>
      </w:r>
    </w:p>
    <w:p w14:paraId="3ECD9F0A" w14:textId="5BB6896B" w:rsidR="00CF71CD" w:rsidRPr="00CF71CD" w:rsidRDefault="00CF71CD" w:rsidP="00CF71CD">
      <w:pPr>
        <w:pStyle w:val="Nvel02"/>
      </w:pPr>
      <w:r w:rsidRPr="005874B7">
        <w:rPr>
          <w:sz w:val="22"/>
          <w:szCs w:val="22"/>
        </w:rPr>
        <w:t>Deverão constar do documento fiscal, o Banco, o número da conta corrente e a agência bancária, sem os quais o pagamento ficará retido por falta de informação fundamental</w:t>
      </w:r>
      <w:r>
        <w:rPr>
          <w:sz w:val="22"/>
          <w:szCs w:val="22"/>
        </w:rP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71CD">
      <w:pPr>
        <w:pStyle w:val="Nvel02"/>
      </w:pPr>
      <w:r w:rsidRPr="005874B7">
        <w:rPr>
          <w:sz w:val="22"/>
          <w:szCs w:val="22"/>
        </w:rPr>
        <w:t xml:space="preserve">O prestador será selecionado mediante processo de contratação direta, fundamentada na dispensa de licitação, com adoção do critério de seleção pelo </w:t>
      </w:r>
      <w:r w:rsidRPr="005874B7">
        <w:rPr>
          <w:b/>
          <w:sz w:val="22"/>
          <w:szCs w:val="22"/>
        </w:rPr>
        <w:t>MENOR PREÇO</w:t>
      </w:r>
      <w:r w:rsidRPr="005874B7">
        <w:rPr>
          <w:sz w:val="22"/>
          <w:szCs w:val="22"/>
        </w:rPr>
        <w:t>.</w:t>
      </w:r>
    </w:p>
    <w:p w14:paraId="3F9061BA" w14:textId="77777777" w:rsidR="00B5615C" w:rsidRPr="00CF71CD" w:rsidRDefault="00B5615C" w:rsidP="00B5615C">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71CD">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lastRenderedPageBreak/>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682805A7" w:rsidR="007024EE" w:rsidRPr="007024EE" w:rsidRDefault="007024EE" w:rsidP="007024EE">
      <w:pPr>
        <w:pStyle w:val="Nvel02"/>
        <w:rPr>
          <w:sz w:val="22"/>
          <w:szCs w:val="22"/>
        </w:rPr>
      </w:pPr>
      <w:r w:rsidRPr="007024EE">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475909E9"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014CF4">
        <w:rPr>
          <w:rFonts w:ascii="Arial" w:hAnsi="Arial" w:cs="Arial"/>
          <w:sz w:val="22"/>
          <w:szCs w:val="22"/>
        </w:rPr>
        <w:t>16 de janeiro de 2026.</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77777777" w:rsidR="00E253F1" w:rsidRDefault="00E253F1" w:rsidP="00E253F1">
      <w:pPr>
        <w:spacing w:line="276" w:lineRule="auto"/>
        <w:jc w:val="center"/>
        <w:rPr>
          <w:rFonts w:ascii="Arial" w:hAnsi="Arial" w:cs="Arial"/>
          <w:b/>
          <w:sz w:val="22"/>
          <w:szCs w:val="22"/>
        </w:rPr>
      </w:pPr>
      <w:r w:rsidRPr="005874B7">
        <w:rPr>
          <w:rFonts w:ascii="Arial" w:hAnsi="Arial" w:cs="Arial"/>
          <w:b/>
          <w:sz w:val="22"/>
          <w:szCs w:val="22"/>
        </w:rPr>
        <w:t>Fernando Miqueloto Kawai</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0A834732" w:rsidR="00DF2A9A" w:rsidRPr="005874B7" w:rsidRDefault="00014CF4" w:rsidP="00E253F1">
          <w:pPr>
            <w:spacing w:line="276" w:lineRule="auto"/>
            <w:jc w:val="center"/>
            <w:rPr>
              <w:rFonts w:ascii="Arial" w:hAnsi="Arial" w:cs="Arial"/>
              <w:b/>
              <w:sz w:val="22"/>
              <w:szCs w:val="22"/>
            </w:rPr>
          </w:pPr>
          <w:r>
            <w:rPr>
              <w:rFonts w:ascii="Arial" w:hAnsi="Arial" w:cs="Arial"/>
              <w:bCs/>
              <w:sz w:val="22"/>
              <w:szCs w:val="22"/>
            </w:rPr>
            <w:t>Chefe do Setor de Suprimentos e Patrimônio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03EE204D" w14:textId="1E4FE2D0" w:rsidR="00014CF4" w:rsidRDefault="00014CF4" w:rsidP="00DF2A9A">
      <w:pPr>
        <w:spacing w:line="276" w:lineRule="auto"/>
        <w:jc w:val="center"/>
        <w:rPr>
          <w:rFonts w:ascii="Arial" w:hAnsi="Arial" w:cs="Arial"/>
          <w:b/>
          <w:sz w:val="22"/>
          <w:szCs w:val="22"/>
        </w:rPr>
      </w:pPr>
      <w:r w:rsidRPr="00014CF4">
        <w:rPr>
          <w:rFonts w:ascii="Arial" w:hAnsi="Arial" w:cs="Arial"/>
          <w:b/>
          <w:sz w:val="22"/>
          <w:szCs w:val="22"/>
        </w:rPr>
        <w:t xml:space="preserve">Raquel </w:t>
      </w:r>
      <w:proofErr w:type="spellStart"/>
      <w:r w:rsidRPr="00014CF4">
        <w:rPr>
          <w:rFonts w:ascii="Arial" w:hAnsi="Arial" w:cs="Arial"/>
          <w:b/>
          <w:sz w:val="22"/>
          <w:szCs w:val="22"/>
        </w:rPr>
        <w:t>Campagnol</w:t>
      </w:r>
      <w:proofErr w:type="spellEnd"/>
    </w:p>
    <w:p w14:paraId="75766A26" w14:textId="48C68BCD" w:rsidR="00E253F1" w:rsidRPr="005874B7" w:rsidRDefault="007F4655"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014CF4">
            <w:rPr>
              <w:rFonts w:ascii="Arial" w:hAnsi="Arial" w:cs="Arial"/>
              <w:sz w:val="22"/>
              <w:szCs w:val="22"/>
            </w:rPr>
            <w:t>Diretora de Finanças e Contabilidade</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77777777" w:rsidR="003901BC" w:rsidRDefault="003901BC" w:rsidP="00E253F1">
      <w:pPr>
        <w:rPr>
          <w:rFonts w:ascii="Arial" w:hAnsi="Arial" w:cs="Arial"/>
        </w:rPr>
      </w:pPr>
    </w:p>
    <w:p w14:paraId="33D3C517" w14:textId="77777777" w:rsidR="003901BC" w:rsidRDefault="003901BC" w:rsidP="00E253F1">
      <w:pPr>
        <w:rPr>
          <w:rFonts w:ascii="Arial" w:hAnsi="Arial" w:cs="Arial"/>
        </w:rPr>
      </w:pPr>
    </w:p>
    <w:p w14:paraId="5E3CCEE2" w14:textId="77777777" w:rsidR="003901BC" w:rsidRDefault="003901BC" w:rsidP="00E253F1">
      <w:pPr>
        <w:rPr>
          <w:rFonts w:ascii="Arial" w:hAnsi="Arial" w:cs="Arial"/>
        </w:rPr>
      </w:pPr>
    </w:p>
    <w:p w14:paraId="5DD99189" w14:textId="77777777" w:rsidR="003901BC" w:rsidRDefault="003901BC" w:rsidP="00E253F1">
      <w:pPr>
        <w:rPr>
          <w:rFonts w:ascii="Arial" w:hAnsi="Arial" w:cs="Arial"/>
        </w:rPr>
      </w:pPr>
    </w:p>
    <w:p w14:paraId="0EAE1118" w14:textId="77777777" w:rsidR="00C6429C" w:rsidRDefault="00C6429C" w:rsidP="00E253F1">
      <w:pPr>
        <w:rPr>
          <w:rFonts w:ascii="Arial" w:hAnsi="Arial" w:cs="Arial"/>
        </w:rPr>
      </w:pPr>
    </w:p>
    <w:p w14:paraId="7EB12203" w14:textId="77777777" w:rsidR="003901BC" w:rsidRDefault="003901BC" w:rsidP="00E253F1">
      <w:pPr>
        <w:rPr>
          <w:rFonts w:ascii="Arial" w:hAnsi="Arial" w:cs="Arial"/>
        </w:rPr>
      </w:pPr>
    </w:p>
    <w:p w14:paraId="6C72C6D9" w14:textId="77777777" w:rsidR="003901BC" w:rsidRDefault="003901BC" w:rsidP="00E253F1">
      <w:pPr>
        <w:rPr>
          <w:rFonts w:ascii="Arial" w:hAnsi="Arial" w:cs="Arial"/>
        </w:rPr>
      </w:pPr>
    </w:p>
    <w:p w14:paraId="0A43531E" w14:textId="77777777" w:rsidR="003901BC" w:rsidRDefault="003901BC" w:rsidP="00E253F1">
      <w:pPr>
        <w:rPr>
          <w:rFonts w:ascii="Arial" w:hAnsi="Arial" w:cs="Arial"/>
        </w:rPr>
      </w:pPr>
    </w:p>
    <w:p w14:paraId="53D8691C" w14:textId="77777777" w:rsidR="003901BC" w:rsidRDefault="003901BC" w:rsidP="00E253F1">
      <w:pPr>
        <w:rPr>
          <w:rFonts w:ascii="Arial" w:hAnsi="Arial" w:cs="Arial"/>
        </w:rPr>
      </w:pPr>
    </w:p>
    <w:p w14:paraId="30452E64" w14:textId="77777777" w:rsidR="003901BC" w:rsidRDefault="003901BC" w:rsidP="00E253F1">
      <w:pPr>
        <w:rPr>
          <w:rFonts w:ascii="Arial" w:hAnsi="Arial" w:cs="Arial"/>
        </w:rPr>
      </w:pPr>
    </w:p>
    <w:p w14:paraId="69117649" w14:textId="77777777" w:rsidR="003901BC" w:rsidRDefault="003901BC" w:rsidP="00E253F1">
      <w:pPr>
        <w:rPr>
          <w:rFonts w:ascii="Arial" w:hAnsi="Arial" w:cs="Arial"/>
        </w:rPr>
      </w:pPr>
    </w:p>
    <w:p w14:paraId="5DF3C50E" w14:textId="77777777" w:rsidR="003901BC" w:rsidRDefault="003901BC" w:rsidP="00E253F1">
      <w:pPr>
        <w:rPr>
          <w:rFonts w:ascii="Arial" w:hAnsi="Arial" w:cs="Arial"/>
        </w:rPr>
      </w:pPr>
    </w:p>
    <w:p w14:paraId="6BDB918F" w14:textId="77777777" w:rsidR="003901BC" w:rsidRDefault="003901BC" w:rsidP="00E253F1">
      <w:pPr>
        <w:rPr>
          <w:rFonts w:ascii="Arial" w:hAnsi="Arial" w:cs="Arial"/>
        </w:rPr>
      </w:pPr>
    </w:p>
    <w:p w14:paraId="616C153B" w14:textId="77777777" w:rsidR="003901BC" w:rsidRDefault="003901BC" w:rsidP="00E253F1">
      <w:pPr>
        <w:rPr>
          <w:rFonts w:ascii="Arial" w:hAnsi="Arial" w:cs="Arial"/>
        </w:rPr>
      </w:pPr>
    </w:p>
    <w:p w14:paraId="0A77630F" w14:textId="77777777" w:rsidR="003901BC" w:rsidRDefault="003901BC" w:rsidP="00E253F1">
      <w:pPr>
        <w:rPr>
          <w:rFonts w:ascii="Arial" w:hAnsi="Arial" w:cs="Arial"/>
        </w:rPr>
      </w:pPr>
    </w:p>
    <w:p w14:paraId="211FFC22" w14:textId="77777777" w:rsidR="003901BC" w:rsidRDefault="003901BC"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t>MODELO DE PROPOSTA DETALHADA</w:t>
      </w:r>
    </w:p>
    <w:p w14:paraId="0D1BA312" w14:textId="77777777" w:rsidR="008A4257" w:rsidRDefault="008A4257" w:rsidP="008A4257">
      <w:pPr>
        <w:jc w:val="center"/>
        <w:rPr>
          <w:rFonts w:ascii="Arial" w:hAnsi="Arial" w:cs="Arial"/>
          <w:b/>
          <w:bCs/>
        </w:rPr>
      </w:pPr>
    </w:p>
    <w:p w14:paraId="784B9E79" w14:textId="7E9899B8"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7A3342">
            <w:rPr>
              <w:rFonts w:ascii="Arial" w:hAnsi="Arial" w:cs="Arial"/>
              <w:b/>
              <w:u w:val="single"/>
            </w:rPr>
            <w:t>296/2026</w:t>
          </w:r>
        </w:sdtContent>
      </w:sdt>
    </w:p>
    <w:p w14:paraId="7FC2E98D" w14:textId="77777777" w:rsidR="008A4257" w:rsidRDefault="008A4257" w:rsidP="008A4257">
      <w:pPr>
        <w:rPr>
          <w:rFonts w:ascii="Arial" w:hAnsi="Arial" w:cs="Arial"/>
          <w:b/>
          <w:u w:val="single"/>
        </w:rPr>
      </w:pPr>
    </w:p>
    <w:p w14:paraId="7386B9D6" w14:textId="022B3BF2"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8D1DFC">
            <w:rPr>
              <w:rFonts w:ascii="Arial" w:hAnsi="Arial" w:cs="Arial"/>
              <w:b/>
            </w:rPr>
            <w:t>09/2026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tbl>
      <w:tblPr>
        <w:tblStyle w:val="Tabelacomgrade"/>
        <w:tblW w:w="9349" w:type="dxa"/>
        <w:tblInd w:w="-5" w:type="dxa"/>
        <w:tblLook w:val="04A0" w:firstRow="1" w:lastRow="0" w:firstColumn="1" w:lastColumn="0" w:noHBand="0" w:noVBand="1"/>
      </w:tblPr>
      <w:tblGrid>
        <w:gridCol w:w="1073"/>
        <w:gridCol w:w="4059"/>
        <w:gridCol w:w="1531"/>
        <w:gridCol w:w="2686"/>
      </w:tblGrid>
      <w:tr w:rsidR="00014CF4" w:rsidRPr="005874B7" w14:paraId="1C7E643A" w14:textId="44E72FDE" w:rsidTr="00014CF4">
        <w:tc>
          <w:tcPr>
            <w:tcW w:w="1073" w:type="dxa"/>
          </w:tcPr>
          <w:p w14:paraId="6D1991F1" w14:textId="77777777" w:rsidR="00014CF4" w:rsidRPr="005874B7" w:rsidRDefault="00014CF4" w:rsidP="00F4163A">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4059" w:type="dxa"/>
          </w:tcPr>
          <w:p w14:paraId="0900B028" w14:textId="77777777" w:rsidR="00014CF4" w:rsidRPr="005874B7" w:rsidRDefault="00014CF4" w:rsidP="00F4163A">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31" w:type="dxa"/>
          </w:tcPr>
          <w:p w14:paraId="7A72ADB1" w14:textId="77777777" w:rsidR="00014CF4" w:rsidRPr="005874B7" w:rsidRDefault="00014CF4" w:rsidP="00F4163A">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c>
          <w:tcPr>
            <w:tcW w:w="2686" w:type="dxa"/>
          </w:tcPr>
          <w:p w14:paraId="74243335" w14:textId="4C8BC05A" w:rsidR="00014CF4" w:rsidRPr="005874B7" w:rsidRDefault="00014CF4" w:rsidP="00F4163A">
            <w:pPr>
              <w:pStyle w:val="PargrafodaLista"/>
              <w:spacing w:line="276" w:lineRule="auto"/>
              <w:ind w:left="0"/>
              <w:jc w:val="both"/>
              <w:rPr>
                <w:rFonts w:ascii="Arial" w:hAnsi="Arial" w:cs="Arial"/>
                <w:b/>
                <w:sz w:val="22"/>
                <w:szCs w:val="22"/>
              </w:rPr>
            </w:pPr>
            <w:r>
              <w:rPr>
                <w:rFonts w:ascii="Arial" w:hAnsi="Arial" w:cs="Arial"/>
                <w:b/>
                <w:sz w:val="22"/>
                <w:szCs w:val="22"/>
              </w:rPr>
              <w:t>VALOR R$</w:t>
            </w:r>
          </w:p>
        </w:tc>
      </w:tr>
      <w:tr w:rsidR="00014CF4" w:rsidRPr="005874B7" w14:paraId="50E842EA" w14:textId="2BCD771C" w:rsidTr="00014CF4">
        <w:tc>
          <w:tcPr>
            <w:tcW w:w="1073" w:type="dxa"/>
          </w:tcPr>
          <w:p w14:paraId="37D7C18A" w14:textId="77777777" w:rsidR="00014CF4" w:rsidRPr="005874B7" w:rsidRDefault="00014CF4" w:rsidP="00F4163A">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4059" w:type="dxa"/>
          </w:tcPr>
          <w:p w14:paraId="4A8E8823" w14:textId="74B54662" w:rsidR="00014CF4" w:rsidRPr="00014CF4" w:rsidRDefault="00014CF4" w:rsidP="00014CF4">
            <w:pPr>
              <w:spacing w:line="276" w:lineRule="auto"/>
              <w:jc w:val="both"/>
              <w:rPr>
                <w:rFonts w:ascii="Arial" w:hAnsi="Arial" w:cs="Arial"/>
                <w:b/>
                <w:bCs/>
                <w:sz w:val="22"/>
                <w:szCs w:val="22"/>
                <w:shd w:val="clear" w:color="auto" w:fill="FFFFFF"/>
              </w:rPr>
            </w:pPr>
            <w:r w:rsidRPr="00014CF4">
              <w:rPr>
                <w:rFonts w:ascii="Arial" w:hAnsi="Arial" w:cs="Arial"/>
                <w:b/>
                <w:bCs/>
                <w:shd w:val="clear" w:color="auto" w:fill="FFFFFF"/>
              </w:rPr>
              <w:t>Fragmentadora de papel/CD/DVDS:</w:t>
            </w:r>
          </w:p>
        </w:tc>
        <w:tc>
          <w:tcPr>
            <w:tcW w:w="1531" w:type="dxa"/>
          </w:tcPr>
          <w:p w14:paraId="59097739" w14:textId="77777777" w:rsidR="00014CF4" w:rsidRPr="005874B7" w:rsidRDefault="00014CF4" w:rsidP="00F4163A">
            <w:pPr>
              <w:pStyle w:val="PargrafodaLista"/>
              <w:spacing w:line="276" w:lineRule="auto"/>
              <w:ind w:left="0"/>
              <w:jc w:val="center"/>
              <w:rPr>
                <w:rFonts w:ascii="Arial" w:hAnsi="Arial" w:cs="Arial"/>
                <w:b/>
                <w:sz w:val="22"/>
                <w:szCs w:val="22"/>
              </w:rPr>
            </w:pPr>
            <w:r>
              <w:rPr>
                <w:rFonts w:ascii="Arial" w:hAnsi="Arial" w:cs="Arial"/>
                <w:b/>
                <w:sz w:val="22"/>
                <w:szCs w:val="22"/>
              </w:rPr>
              <w:t>01</w:t>
            </w:r>
          </w:p>
          <w:p w14:paraId="5B2FB965" w14:textId="77777777" w:rsidR="00014CF4" w:rsidRPr="005874B7" w:rsidRDefault="00014CF4" w:rsidP="00F4163A">
            <w:pPr>
              <w:pStyle w:val="PargrafodaLista"/>
              <w:spacing w:line="276" w:lineRule="auto"/>
              <w:ind w:left="0"/>
              <w:jc w:val="center"/>
              <w:rPr>
                <w:rFonts w:ascii="Arial" w:hAnsi="Arial" w:cs="Arial"/>
                <w:b/>
                <w:sz w:val="22"/>
                <w:szCs w:val="22"/>
              </w:rPr>
            </w:pPr>
          </w:p>
        </w:tc>
        <w:tc>
          <w:tcPr>
            <w:tcW w:w="2686" w:type="dxa"/>
          </w:tcPr>
          <w:p w14:paraId="045F3495" w14:textId="77777777" w:rsidR="00014CF4" w:rsidRDefault="00014CF4" w:rsidP="00F4163A">
            <w:pPr>
              <w:pStyle w:val="PargrafodaLista"/>
              <w:spacing w:line="276" w:lineRule="auto"/>
              <w:ind w:left="0"/>
              <w:jc w:val="center"/>
              <w:rPr>
                <w:rFonts w:ascii="Arial" w:hAnsi="Arial" w:cs="Arial"/>
                <w:b/>
                <w:sz w:val="22"/>
                <w:szCs w:val="22"/>
              </w:rPr>
            </w:pPr>
          </w:p>
        </w:tc>
      </w:tr>
    </w:tbl>
    <w:p w14:paraId="0230FD9A" w14:textId="77777777" w:rsidR="00577A60" w:rsidRDefault="00577A60" w:rsidP="008A4257">
      <w:pPr>
        <w:rPr>
          <w:rFonts w:ascii="Arial" w:hAnsi="Arial" w:cs="Arial"/>
        </w:rPr>
      </w:pPr>
    </w:p>
    <w:p w14:paraId="54FCCF4A" w14:textId="77777777" w:rsidR="00014CF4" w:rsidRDefault="00014CF4" w:rsidP="008A4257">
      <w:pPr>
        <w:rPr>
          <w:rFonts w:ascii="Arial" w:hAnsi="Arial" w:cs="Arial"/>
        </w:rPr>
      </w:pPr>
    </w:p>
    <w:p w14:paraId="42446D6D" w14:textId="77777777" w:rsidR="00014CF4" w:rsidRDefault="00014CF4" w:rsidP="008A4257">
      <w:pPr>
        <w:rPr>
          <w:rFonts w:ascii="Arial" w:hAnsi="Arial" w:cs="Arial"/>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19EA8962"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w:t>
      </w:r>
      <w:r w:rsidR="00014CF4">
        <w:rPr>
          <w:rFonts w:ascii="Arial" w:hAnsi="Arial" w:cs="Arial"/>
        </w:rPr>
        <w:t>6</w:t>
      </w:r>
      <w:r>
        <w:rPr>
          <w:rFonts w:ascii="Arial" w:hAnsi="Arial" w:cs="Arial"/>
        </w:rPr>
        <w:t xml:space="preserve">.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A18D" w14:textId="77777777" w:rsidR="00BD06E4" w:rsidRDefault="00BD06E4">
      <w:r>
        <w:separator/>
      </w:r>
    </w:p>
  </w:endnote>
  <w:endnote w:type="continuationSeparator" w:id="0">
    <w:p w14:paraId="6F43530C" w14:textId="77777777" w:rsidR="00BD06E4" w:rsidRDefault="00B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4073" w14:textId="77777777" w:rsidR="00BD06E4" w:rsidRDefault="00BD06E4">
      <w:r>
        <w:separator/>
      </w:r>
    </w:p>
  </w:footnote>
  <w:footnote w:type="continuationSeparator" w:id="0">
    <w:p w14:paraId="6711F258" w14:textId="77777777" w:rsidR="00BD06E4" w:rsidRDefault="00BD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425FDAC5"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72589752">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E05F6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858082558">
    <w:abstractNumId w:val="0"/>
  </w:num>
  <w:num w:numId="2" w16cid:durableId="1307706358">
    <w:abstractNumId w:val="12"/>
  </w:num>
  <w:num w:numId="3" w16cid:durableId="1523933071">
    <w:abstractNumId w:val="4"/>
  </w:num>
  <w:num w:numId="4" w16cid:durableId="1189028341">
    <w:abstractNumId w:val="20"/>
  </w:num>
  <w:num w:numId="5" w16cid:durableId="552694659">
    <w:abstractNumId w:val="10"/>
  </w:num>
  <w:num w:numId="6" w16cid:durableId="18093516">
    <w:abstractNumId w:val="9"/>
  </w:num>
  <w:num w:numId="7" w16cid:durableId="50665004">
    <w:abstractNumId w:val="16"/>
  </w:num>
  <w:num w:numId="8" w16cid:durableId="143666240">
    <w:abstractNumId w:val="11"/>
  </w:num>
  <w:num w:numId="9" w16cid:durableId="887257793">
    <w:abstractNumId w:val="13"/>
  </w:num>
  <w:num w:numId="10" w16cid:durableId="843783364">
    <w:abstractNumId w:val="5"/>
  </w:num>
  <w:num w:numId="11" w16cid:durableId="1930461053">
    <w:abstractNumId w:val="6"/>
  </w:num>
  <w:num w:numId="12" w16cid:durableId="1913923649">
    <w:abstractNumId w:val="3"/>
  </w:num>
  <w:num w:numId="13" w16cid:durableId="679894017">
    <w:abstractNumId w:val="2"/>
  </w:num>
  <w:num w:numId="14" w16cid:durableId="1899514126">
    <w:abstractNumId w:val="8"/>
  </w:num>
  <w:num w:numId="15" w16cid:durableId="1091392769">
    <w:abstractNumId w:val="15"/>
  </w:num>
  <w:num w:numId="16" w16cid:durableId="512497592">
    <w:abstractNumId w:val="18"/>
  </w:num>
  <w:num w:numId="17" w16cid:durableId="1420558421">
    <w:abstractNumId w:val="17"/>
  </w:num>
  <w:num w:numId="18" w16cid:durableId="401177097">
    <w:abstractNumId w:val="19"/>
  </w:num>
  <w:num w:numId="19" w16cid:durableId="1520855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70087229">
    <w:abstractNumId w:val="1"/>
  </w:num>
  <w:num w:numId="21" w16cid:durableId="1621912278">
    <w:abstractNumId w:val="14"/>
  </w:num>
  <w:num w:numId="22" w16cid:durableId="1859926668">
    <w:abstractNumId w:val="7"/>
  </w:num>
  <w:num w:numId="23" w16cid:durableId="19392907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0331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14CF4"/>
    <w:rsid w:val="0001535B"/>
    <w:rsid w:val="00023EEB"/>
    <w:rsid w:val="000306B1"/>
    <w:rsid w:val="00034DC8"/>
    <w:rsid w:val="00036457"/>
    <w:rsid w:val="00042AB2"/>
    <w:rsid w:val="00044D85"/>
    <w:rsid w:val="000514BA"/>
    <w:rsid w:val="000574A0"/>
    <w:rsid w:val="0006179E"/>
    <w:rsid w:val="000919E9"/>
    <w:rsid w:val="000936CD"/>
    <w:rsid w:val="000C58BA"/>
    <w:rsid w:val="000D3675"/>
    <w:rsid w:val="000D6122"/>
    <w:rsid w:val="000D72AE"/>
    <w:rsid w:val="000E75C5"/>
    <w:rsid w:val="001021D7"/>
    <w:rsid w:val="00107843"/>
    <w:rsid w:val="00113FC0"/>
    <w:rsid w:val="00116626"/>
    <w:rsid w:val="0011715D"/>
    <w:rsid w:val="00133548"/>
    <w:rsid w:val="0013609E"/>
    <w:rsid w:val="001466D1"/>
    <w:rsid w:val="00164051"/>
    <w:rsid w:val="00167AFF"/>
    <w:rsid w:val="00170852"/>
    <w:rsid w:val="00195039"/>
    <w:rsid w:val="001A2261"/>
    <w:rsid w:val="001B489A"/>
    <w:rsid w:val="001C1F38"/>
    <w:rsid w:val="001C3AAC"/>
    <w:rsid w:val="001D4128"/>
    <w:rsid w:val="001D63E1"/>
    <w:rsid w:val="001E5D0E"/>
    <w:rsid w:val="002041D7"/>
    <w:rsid w:val="0020789D"/>
    <w:rsid w:val="00211A75"/>
    <w:rsid w:val="00213336"/>
    <w:rsid w:val="0021431D"/>
    <w:rsid w:val="0021660A"/>
    <w:rsid w:val="002213BB"/>
    <w:rsid w:val="0024306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182F"/>
    <w:rsid w:val="003D49F0"/>
    <w:rsid w:val="003D7816"/>
    <w:rsid w:val="003E1312"/>
    <w:rsid w:val="003E1376"/>
    <w:rsid w:val="003E27A6"/>
    <w:rsid w:val="003E403D"/>
    <w:rsid w:val="004450CE"/>
    <w:rsid w:val="00457458"/>
    <w:rsid w:val="004663F4"/>
    <w:rsid w:val="0047777C"/>
    <w:rsid w:val="00496CAF"/>
    <w:rsid w:val="004B63C2"/>
    <w:rsid w:val="004C10C5"/>
    <w:rsid w:val="004C5431"/>
    <w:rsid w:val="004C6882"/>
    <w:rsid w:val="004D0198"/>
    <w:rsid w:val="004D2F4F"/>
    <w:rsid w:val="00500935"/>
    <w:rsid w:val="005025CC"/>
    <w:rsid w:val="005061C1"/>
    <w:rsid w:val="005109BE"/>
    <w:rsid w:val="00512E04"/>
    <w:rsid w:val="00521F41"/>
    <w:rsid w:val="00532DCC"/>
    <w:rsid w:val="00540B3F"/>
    <w:rsid w:val="00551EF4"/>
    <w:rsid w:val="00563787"/>
    <w:rsid w:val="00563E1C"/>
    <w:rsid w:val="005726D3"/>
    <w:rsid w:val="00576164"/>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823"/>
    <w:rsid w:val="0061057D"/>
    <w:rsid w:val="00611008"/>
    <w:rsid w:val="00623864"/>
    <w:rsid w:val="00625ADF"/>
    <w:rsid w:val="006341C0"/>
    <w:rsid w:val="00635A45"/>
    <w:rsid w:val="00642A75"/>
    <w:rsid w:val="006544EB"/>
    <w:rsid w:val="0065791D"/>
    <w:rsid w:val="00687FF8"/>
    <w:rsid w:val="006949A1"/>
    <w:rsid w:val="006970D7"/>
    <w:rsid w:val="006972C6"/>
    <w:rsid w:val="006A58C9"/>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A3342"/>
    <w:rsid w:val="007B7814"/>
    <w:rsid w:val="007B7CF2"/>
    <w:rsid w:val="007C2386"/>
    <w:rsid w:val="007D0700"/>
    <w:rsid w:val="007D190E"/>
    <w:rsid w:val="007D3E71"/>
    <w:rsid w:val="007E6419"/>
    <w:rsid w:val="007F3169"/>
    <w:rsid w:val="007F3A53"/>
    <w:rsid w:val="007F41B0"/>
    <w:rsid w:val="007F4655"/>
    <w:rsid w:val="007F5004"/>
    <w:rsid w:val="00835F57"/>
    <w:rsid w:val="00840FE2"/>
    <w:rsid w:val="008439E5"/>
    <w:rsid w:val="008441C4"/>
    <w:rsid w:val="00847D22"/>
    <w:rsid w:val="00862BBB"/>
    <w:rsid w:val="00863F87"/>
    <w:rsid w:val="008674D8"/>
    <w:rsid w:val="00867B89"/>
    <w:rsid w:val="00871374"/>
    <w:rsid w:val="00885812"/>
    <w:rsid w:val="00895D66"/>
    <w:rsid w:val="00897FB3"/>
    <w:rsid w:val="008A105F"/>
    <w:rsid w:val="008A4257"/>
    <w:rsid w:val="008A4CBE"/>
    <w:rsid w:val="008B6EA2"/>
    <w:rsid w:val="008D0954"/>
    <w:rsid w:val="008D1DFC"/>
    <w:rsid w:val="008D29B6"/>
    <w:rsid w:val="008D468E"/>
    <w:rsid w:val="008D4DD2"/>
    <w:rsid w:val="008F732A"/>
    <w:rsid w:val="00902694"/>
    <w:rsid w:val="00903EE1"/>
    <w:rsid w:val="00904442"/>
    <w:rsid w:val="009078DC"/>
    <w:rsid w:val="00915F8F"/>
    <w:rsid w:val="00921874"/>
    <w:rsid w:val="0093121E"/>
    <w:rsid w:val="00945CF4"/>
    <w:rsid w:val="00960ED9"/>
    <w:rsid w:val="009810D5"/>
    <w:rsid w:val="009836A7"/>
    <w:rsid w:val="00983CEB"/>
    <w:rsid w:val="00984CCA"/>
    <w:rsid w:val="009960CF"/>
    <w:rsid w:val="00996981"/>
    <w:rsid w:val="009A33F7"/>
    <w:rsid w:val="009D11CA"/>
    <w:rsid w:val="009D3251"/>
    <w:rsid w:val="009E2F67"/>
    <w:rsid w:val="00A06CA8"/>
    <w:rsid w:val="00A11A4F"/>
    <w:rsid w:val="00A15B2E"/>
    <w:rsid w:val="00A27BF0"/>
    <w:rsid w:val="00A31D2B"/>
    <w:rsid w:val="00A34C16"/>
    <w:rsid w:val="00A422AB"/>
    <w:rsid w:val="00A44926"/>
    <w:rsid w:val="00A548BE"/>
    <w:rsid w:val="00A64AD2"/>
    <w:rsid w:val="00A66274"/>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34F0"/>
    <w:rsid w:val="00B5615C"/>
    <w:rsid w:val="00B63358"/>
    <w:rsid w:val="00B662B1"/>
    <w:rsid w:val="00B7455E"/>
    <w:rsid w:val="00B875A5"/>
    <w:rsid w:val="00BA2AB1"/>
    <w:rsid w:val="00BA4659"/>
    <w:rsid w:val="00BD06E4"/>
    <w:rsid w:val="00BD10CC"/>
    <w:rsid w:val="00BF13CD"/>
    <w:rsid w:val="00BF1FD0"/>
    <w:rsid w:val="00C0119A"/>
    <w:rsid w:val="00C20341"/>
    <w:rsid w:val="00C2474A"/>
    <w:rsid w:val="00C33A10"/>
    <w:rsid w:val="00C429CC"/>
    <w:rsid w:val="00C456ED"/>
    <w:rsid w:val="00C513CC"/>
    <w:rsid w:val="00C57EF6"/>
    <w:rsid w:val="00C6429C"/>
    <w:rsid w:val="00C77394"/>
    <w:rsid w:val="00C81973"/>
    <w:rsid w:val="00C916D3"/>
    <w:rsid w:val="00CA2E1C"/>
    <w:rsid w:val="00CA7262"/>
    <w:rsid w:val="00CB3722"/>
    <w:rsid w:val="00CB5A2A"/>
    <w:rsid w:val="00CB6549"/>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D0B02"/>
    <w:rsid w:val="00DD6542"/>
    <w:rsid w:val="00DE415E"/>
    <w:rsid w:val="00DE59E2"/>
    <w:rsid w:val="00DF2A9A"/>
    <w:rsid w:val="00DF55C6"/>
    <w:rsid w:val="00DF7327"/>
    <w:rsid w:val="00E0132C"/>
    <w:rsid w:val="00E0286F"/>
    <w:rsid w:val="00E055D2"/>
    <w:rsid w:val="00E10C77"/>
    <w:rsid w:val="00E1251C"/>
    <w:rsid w:val="00E159F1"/>
    <w:rsid w:val="00E16BAD"/>
    <w:rsid w:val="00E253F1"/>
    <w:rsid w:val="00E416BE"/>
    <w:rsid w:val="00E500DE"/>
    <w:rsid w:val="00E64C75"/>
    <w:rsid w:val="00E67FB1"/>
    <w:rsid w:val="00E768E8"/>
    <w:rsid w:val="00E84CBF"/>
    <w:rsid w:val="00EA25E7"/>
    <w:rsid w:val="00EA5126"/>
    <w:rsid w:val="00EA5305"/>
    <w:rsid w:val="00EB3111"/>
    <w:rsid w:val="00EC1221"/>
    <w:rsid w:val="00EC1D61"/>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0A3F0CDA-F564-43C9-8E34-45685D4E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ind w:left="0" w:firstLine="567"/>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331959"/>
    <w:rsid w:val="00384ECD"/>
    <w:rsid w:val="004C6882"/>
    <w:rsid w:val="00585484"/>
    <w:rsid w:val="006079F3"/>
    <w:rsid w:val="006160F4"/>
    <w:rsid w:val="006232E5"/>
    <w:rsid w:val="008602E1"/>
    <w:rsid w:val="008674D8"/>
    <w:rsid w:val="009836A7"/>
    <w:rsid w:val="00AE36E6"/>
    <w:rsid w:val="00BA5BFF"/>
    <w:rsid w:val="00D672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23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21</TotalTime>
  <Pages>10</Pages>
  <Words>3245</Words>
  <Characters>17528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296/2026</dc:subject>
  <dc:creator>José Reinaldo Oliveira Moura</dc:creator>
  <cp:lastModifiedBy>Setor de Suprimentos, Compras e Patrimônio</cp:lastModifiedBy>
  <cp:revision>5</cp:revision>
  <cp:lastPrinted>2025-05-20T19:34:00Z</cp:lastPrinted>
  <dcterms:created xsi:type="dcterms:W3CDTF">2026-01-16T13:05:00Z</dcterms:created>
  <dcterms:modified xsi:type="dcterms:W3CDTF">2026-03-04T12:07:00Z</dcterms:modified>
  <cp:contentStatus>09/2026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