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F470A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F470A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71E03F8E" w:rsidR="00EC28A5" w:rsidRPr="005F40E2" w:rsidRDefault="003F7F3D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F470AC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F470AC" w:rsidRPr="00F470AC">
        <w:rPr>
          <w:rFonts w:ascii="Arial" w:hAnsi="Arial" w:cs="Arial"/>
          <w:sz w:val="22"/>
          <w:szCs w:val="22"/>
          <w:shd w:val="clear" w:color="auto" w:fill="FFFFFF"/>
        </w:rPr>
        <w:t xml:space="preserve">Contratação de uma pessoa jurídica ou empresa especializada na área para fornecer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banco banquetas semissentadas em conformidade com a Norma</w:t>
      </w:r>
      <w:r w:rsidR="008C63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Regulamentadora NR17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F470AC">
      <w:pPr>
        <w:jc w:val="both"/>
        <w:rPr>
          <w:rFonts w:ascii="Arial" w:hAnsi="Arial" w:cs="Arial"/>
          <w:sz w:val="22"/>
          <w:szCs w:val="22"/>
        </w:rPr>
      </w:pPr>
    </w:p>
    <w:p w14:paraId="40032245" w14:textId="2A64B874" w:rsidR="008C6347" w:rsidRPr="008C6347" w:rsidRDefault="003F7F3D" w:rsidP="008C634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aquisição de banquetas do tipo semissentado, destinado ao uso dos</w:t>
      </w:r>
      <w:r w:rsidR="008C63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vigilantes patrimoniais em serviço, visando proporcionar apoio postural adequado</w:t>
      </w:r>
      <w:r w:rsidR="008C63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durante longos períodos de atividade, conciliando conforto, funcionalidade e</w:t>
      </w:r>
      <w:r w:rsidR="008C63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segurança no desempenho das atribuições, atende a critérios técnicos de ergonomia</w:t>
      </w:r>
      <w:r w:rsidR="008C63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e saúde ocupacional, permitindo o revezamento entre as posições em</w:t>
      </w:r>
      <w:r w:rsidR="008C63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pé e sentada, mitigando a sobrecarga física, prevenindo riscos laborais</w:t>
      </w:r>
      <w:r w:rsidR="008C63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e assegurando maior conforto ao vigilante durante sua jornada.</w:t>
      </w:r>
    </w:p>
    <w:p w14:paraId="710A95A5" w14:textId="6ED7CC99" w:rsidR="00F470AC" w:rsidRDefault="008C6347" w:rsidP="008C634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C6347">
        <w:rPr>
          <w:rFonts w:ascii="Arial" w:hAnsi="Arial" w:cs="Arial"/>
          <w:sz w:val="22"/>
          <w:szCs w:val="22"/>
          <w:shd w:val="clear" w:color="auto" w:fill="FFFFFF"/>
        </w:rPr>
        <w:t>Ressalta- se que a disponibilização de mobiliário adequado se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C6347">
        <w:rPr>
          <w:rFonts w:ascii="Arial" w:hAnsi="Arial" w:cs="Arial"/>
          <w:sz w:val="22"/>
          <w:szCs w:val="22"/>
          <w:shd w:val="clear" w:color="auto" w:fill="FFFFFF"/>
        </w:rPr>
        <w:t>coaduna com os princípios da dignidade do trabalhador e da eficiência administrativa,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C6347">
        <w:rPr>
          <w:rFonts w:ascii="Arial" w:hAnsi="Arial" w:cs="Arial"/>
          <w:sz w:val="22"/>
          <w:szCs w:val="22"/>
          <w:shd w:val="clear" w:color="auto" w:fill="FFFFFF"/>
        </w:rPr>
        <w:t>promovendo, de forma simultânea, a preservação da saúde, o desempenho regular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C6347">
        <w:rPr>
          <w:rFonts w:ascii="Arial" w:hAnsi="Arial" w:cs="Arial"/>
          <w:sz w:val="22"/>
          <w:szCs w:val="22"/>
          <w:shd w:val="clear" w:color="auto" w:fill="FFFFFF"/>
        </w:rPr>
        <w:t>das atividades de segurança e a observância das normas de boas práticas laborais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344ADD5" w14:textId="77777777" w:rsidR="008C6347" w:rsidRDefault="008C6347" w:rsidP="008C634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7AF8878" w14:textId="53C3C734" w:rsidR="001321FE" w:rsidRPr="005F40E2" w:rsidRDefault="003F7F3D" w:rsidP="002A0304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2A0304" w:rsidRPr="002A0304">
        <w:rPr>
          <w:rFonts w:ascii="Arial" w:hAnsi="Arial" w:cs="Arial"/>
          <w:sz w:val="22"/>
          <w:szCs w:val="22"/>
        </w:rPr>
        <w:t>ficha</w:t>
      </w:r>
      <w:r w:rsidR="002A0304">
        <w:rPr>
          <w:rFonts w:ascii="Arial" w:hAnsi="Arial" w:cs="Arial"/>
          <w:sz w:val="22"/>
          <w:szCs w:val="22"/>
        </w:rPr>
        <w:t xml:space="preserve"> </w:t>
      </w:r>
      <w:r w:rsidR="002A0304" w:rsidRPr="002A0304">
        <w:rPr>
          <w:rFonts w:ascii="Arial" w:hAnsi="Arial" w:cs="Arial"/>
          <w:sz w:val="22"/>
          <w:szCs w:val="22"/>
        </w:rPr>
        <w:t>nº.28 – 4.4.90.52.00 – equipamentos e material permanente, subelemento nº 42 –</w:t>
      </w:r>
      <w:r w:rsidR="002A0304">
        <w:rPr>
          <w:rFonts w:ascii="Arial" w:hAnsi="Arial" w:cs="Arial"/>
          <w:sz w:val="22"/>
          <w:szCs w:val="22"/>
        </w:rPr>
        <w:t xml:space="preserve"> </w:t>
      </w:r>
      <w:r w:rsidR="002A0304" w:rsidRPr="002A0304">
        <w:rPr>
          <w:rFonts w:ascii="Arial" w:hAnsi="Arial" w:cs="Arial"/>
          <w:sz w:val="22"/>
          <w:szCs w:val="22"/>
        </w:rPr>
        <w:t>mobiliário em geral</w:t>
      </w:r>
    </w:p>
    <w:p w14:paraId="44B0B852" w14:textId="77777777" w:rsidR="00F220CB" w:rsidRDefault="00F220CB" w:rsidP="00F470AC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F470AC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7323CFF7" w14:textId="4FAF2756" w:rsidR="003F7F3D" w:rsidRDefault="003F7F3D" w:rsidP="00F470AC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2A0304">
        <w:rPr>
          <w:rFonts w:ascii="Arial" w:hAnsi="Arial" w:cs="Arial"/>
          <w:b/>
          <w:sz w:val="22"/>
          <w:szCs w:val="22"/>
          <w:highlight w:val="yellow"/>
        </w:rPr>
        <w:t>27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2A0304">
        <w:rPr>
          <w:rFonts w:ascii="Arial" w:hAnsi="Arial" w:cs="Arial"/>
          <w:b/>
          <w:sz w:val="22"/>
          <w:szCs w:val="22"/>
          <w:highlight w:val="yellow"/>
        </w:rPr>
        <w:t>11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9B1899" w:rsidRPr="005F40E2">
        <w:rPr>
          <w:rFonts w:ascii="Arial" w:hAnsi="Arial" w:cs="Arial"/>
          <w:b/>
          <w:sz w:val="22"/>
          <w:szCs w:val="22"/>
          <w:highlight w:val="yellow"/>
        </w:rPr>
        <w:t>5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43B0A68" w14:textId="77777777" w:rsidR="0066124A" w:rsidRDefault="0066124A" w:rsidP="00F470A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EBA69BB" w14:textId="77777777" w:rsidR="000A3995" w:rsidRDefault="000A3995" w:rsidP="000A3995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30771063" w14:textId="77777777" w:rsidR="000A3995" w:rsidRDefault="000A3995" w:rsidP="000A3995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62BC7D8E" w14:textId="77777777" w:rsidR="000A3995" w:rsidRDefault="000A3995" w:rsidP="000A3995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F470AC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4DC8AC41" w:rsidR="001321FE" w:rsidRDefault="003F7F3D" w:rsidP="00F470AC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8C6347" w:rsidRPr="008C6347">
        <w:rPr>
          <w:rFonts w:ascii="Arial" w:hAnsi="Arial" w:cs="Arial"/>
          <w:b/>
          <w:sz w:val="22"/>
          <w:szCs w:val="22"/>
        </w:rPr>
        <w:t>R$ 1.400,00 (mil quatrocentos reais</w:t>
      </w:r>
      <w:r w:rsidR="008C6347">
        <w:rPr>
          <w:rFonts w:ascii="Arial" w:hAnsi="Arial" w:cs="Arial"/>
          <w:b/>
          <w:sz w:val="22"/>
          <w:szCs w:val="22"/>
        </w:rPr>
        <w:t xml:space="preserve">. </w:t>
      </w:r>
    </w:p>
    <w:p w14:paraId="766A5EE5" w14:textId="77777777" w:rsidR="00BB4766" w:rsidRDefault="00BB4766" w:rsidP="00F470AC">
      <w:pPr>
        <w:jc w:val="center"/>
        <w:rPr>
          <w:rFonts w:ascii="Arial" w:hAnsi="Arial" w:cs="Arial"/>
          <w:sz w:val="22"/>
          <w:szCs w:val="22"/>
        </w:rPr>
      </w:pPr>
    </w:p>
    <w:p w14:paraId="254926C2" w14:textId="6E402321" w:rsidR="001D59A2" w:rsidRPr="005F40E2" w:rsidRDefault="003F7F3D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2A0304">
        <w:rPr>
          <w:rFonts w:ascii="Arial" w:hAnsi="Arial" w:cs="Arial"/>
          <w:noProof/>
          <w:sz w:val="22"/>
          <w:szCs w:val="22"/>
        </w:rPr>
        <w:t>24 de novembro de 2025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99C1B71" w14:textId="2F9A7BA2" w:rsidR="00594586" w:rsidRPr="005F40E2" w:rsidRDefault="0049495F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24BCB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3995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0E56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0304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347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904DA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470AC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2658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4</cp:revision>
  <cp:lastPrinted>2024-08-02T15:20:00Z</cp:lastPrinted>
  <dcterms:created xsi:type="dcterms:W3CDTF">2025-10-29T11:18:00Z</dcterms:created>
  <dcterms:modified xsi:type="dcterms:W3CDTF">2025-11-24T11:53:00Z</dcterms:modified>
</cp:coreProperties>
</file>