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3711" w14:textId="77777777" w:rsidR="00685004" w:rsidRPr="003442E4" w:rsidRDefault="00F00572" w:rsidP="00685004">
      <w:pPr>
        <w:spacing w:line="276" w:lineRule="auto"/>
        <w:jc w:val="center"/>
        <w:rPr>
          <w:rFonts w:ascii="Arial" w:hAnsi="Arial" w:cs="Arial"/>
          <w:b/>
          <w:sz w:val="24"/>
          <w:szCs w:val="24"/>
        </w:rPr>
      </w:pPr>
      <w:r>
        <w:rPr>
          <w:rFonts w:ascii="Arial" w:hAnsi="Arial" w:cs="Arial"/>
          <w:b/>
          <w:sz w:val="24"/>
          <w:szCs w:val="24"/>
        </w:rPr>
        <w:t>TERMO DE REFERÊNCIA nº 31</w:t>
      </w:r>
      <w:r w:rsidR="00685004" w:rsidRPr="003442E4">
        <w:rPr>
          <w:rFonts w:ascii="Arial" w:hAnsi="Arial" w:cs="Arial"/>
          <w:b/>
          <w:sz w:val="24"/>
          <w:szCs w:val="24"/>
        </w:rPr>
        <w:t>/202</w:t>
      </w:r>
      <w:r w:rsidR="00A33591" w:rsidRPr="003442E4">
        <w:rPr>
          <w:rFonts w:ascii="Arial" w:hAnsi="Arial" w:cs="Arial"/>
          <w:b/>
          <w:sz w:val="24"/>
          <w:szCs w:val="24"/>
        </w:rPr>
        <w:t>5</w:t>
      </w:r>
    </w:p>
    <w:p w14:paraId="25393316" w14:textId="77777777" w:rsidR="00685004" w:rsidRPr="003442E4" w:rsidRDefault="00685004" w:rsidP="00685004">
      <w:pPr>
        <w:spacing w:line="276" w:lineRule="auto"/>
        <w:jc w:val="center"/>
        <w:rPr>
          <w:rFonts w:ascii="Arial" w:hAnsi="Arial" w:cs="Arial"/>
          <w:b/>
          <w:sz w:val="24"/>
          <w:szCs w:val="24"/>
        </w:rPr>
      </w:pPr>
      <w:r w:rsidRPr="003442E4">
        <w:rPr>
          <w:rFonts w:ascii="Arial" w:hAnsi="Arial" w:cs="Arial"/>
          <w:b/>
          <w:sz w:val="24"/>
          <w:szCs w:val="24"/>
        </w:rPr>
        <w:t>(De acordo com Art. 6º, XXIII, da Lei 14.133/2021)</w:t>
      </w:r>
    </w:p>
    <w:p w14:paraId="1E699767" w14:textId="77777777" w:rsidR="00685004" w:rsidRPr="003442E4" w:rsidRDefault="00685004" w:rsidP="00685004">
      <w:pPr>
        <w:spacing w:line="276" w:lineRule="auto"/>
        <w:jc w:val="center"/>
        <w:rPr>
          <w:rFonts w:ascii="Arial" w:hAnsi="Arial" w:cs="Arial"/>
          <w:b/>
          <w:sz w:val="24"/>
          <w:szCs w:val="24"/>
        </w:rPr>
      </w:pPr>
    </w:p>
    <w:p w14:paraId="53E21E09" w14:textId="77777777" w:rsidR="00685004" w:rsidRPr="003442E4" w:rsidRDefault="00685004" w:rsidP="00685004">
      <w:pPr>
        <w:spacing w:line="276" w:lineRule="auto"/>
        <w:jc w:val="center"/>
        <w:rPr>
          <w:rFonts w:ascii="Arial" w:hAnsi="Arial" w:cs="Arial"/>
          <w:b/>
          <w:sz w:val="24"/>
          <w:szCs w:val="24"/>
        </w:rPr>
      </w:pPr>
    </w:p>
    <w:p w14:paraId="24A73462" w14:textId="77777777" w:rsidR="00685004" w:rsidRDefault="00685004" w:rsidP="00685004">
      <w:pPr>
        <w:spacing w:line="276" w:lineRule="auto"/>
        <w:rPr>
          <w:rFonts w:ascii="Arial" w:hAnsi="Arial" w:cs="Arial"/>
          <w:sz w:val="24"/>
          <w:szCs w:val="24"/>
        </w:rPr>
      </w:pPr>
    </w:p>
    <w:p w14:paraId="3D9169C5" w14:textId="77777777" w:rsidR="00A27FAC" w:rsidRDefault="00A27FAC" w:rsidP="00685004">
      <w:pPr>
        <w:spacing w:line="276" w:lineRule="auto"/>
        <w:rPr>
          <w:rFonts w:ascii="Arial" w:hAnsi="Arial" w:cs="Arial"/>
          <w:sz w:val="24"/>
          <w:szCs w:val="24"/>
        </w:rPr>
      </w:pPr>
    </w:p>
    <w:p w14:paraId="0E938010" w14:textId="77777777" w:rsidR="00A27FAC" w:rsidRPr="003442E4" w:rsidRDefault="00A27FAC" w:rsidP="00685004">
      <w:pPr>
        <w:spacing w:line="276" w:lineRule="auto"/>
        <w:rPr>
          <w:rFonts w:ascii="Arial" w:hAnsi="Arial" w:cs="Arial"/>
          <w:sz w:val="24"/>
          <w:szCs w:val="24"/>
        </w:rPr>
      </w:pPr>
    </w:p>
    <w:p w14:paraId="4BA4A2F4" w14:textId="77777777" w:rsidR="00685004" w:rsidRPr="003442E4" w:rsidRDefault="00685004" w:rsidP="00174021">
      <w:pPr>
        <w:spacing w:line="276" w:lineRule="auto"/>
        <w:jc w:val="both"/>
        <w:rPr>
          <w:rFonts w:ascii="Arial" w:hAnsi="Arial" w:cs="Arial"/>
          <w:b/>
          <w:sz w:val="24"/>
          <w:szCs w:val="24"/>
        </w:rPr>
      </w:pPr>
      <w:r w:rsidRPr="003442E4">
        <w:rPr>
          <w:rFonts w:ascii="Arial" w:hAnsi="Arial" w:cs="Arial"/>
          <w:b/>
          <w:sz w:val="24"/>
          <w:szCs w:val="24"/>
        </w:rPr>
        <w:t xml:space="preserve">PROCESSO Nº </w:t>
      </w:r>
      <w:r w:rsidR="00F00572">
        <w:rPr>
          <w:rFonts w:ascii="Arial" w:hAnsi="Arial" w:cs="Arial"/>
          <w:b/>
          <w:sz w:val="24"/>
          <w:szCs w:val="24"/>
        </w:rPr>
        <w:t>2298</w:t>
      </w:r>
      <w:r w:rsidRPr="003442E4">
        <w:rPr>
          <w:rFonts w:ascii="Arial" w:hAnsi="Arial" w:cs="Arial"/>
          <w:b/>
          <w:sz w:val="24"/>
          <w:szCs w:val="24"/>
        </w:rPr>
        <w:t>/2025</w:t>
      </w:r>
    </w:p>
    <w:p w14:paraId="060C4CE0" w14:textId="77777777" w:rsidR="00685004" w:rsidRPr="00576CC4" w:rsidRDefault="00685004" w:rsidP="00A75CA2">
      <w:pPr>
        <w:spacing w:line="276" w:lineRule="auto"/>
        <w:jc w:val="both"/>
        <w:rPr>
          <w:rFonts w:ascii="Arial" w:hAnsi="Arial" w:cs="Arial"/>
          <w:sz w:val="24"/>
          <w:szCs w:val="24"/>
        </w:rPr>
      </w:pPr>
      <w:r w:rsidRPr="003442E4">
        <w:rPr>
          <w:rFonts w:ascii="Arial" w:hAnsi="Arial" w:cs="Arial"/>
          <w:b/>
          <w:sz w:val="24"/>
          <w:szCs w:val="24"/>
        </w:rPr>
        <w:t xml:space="preserve">ASSUNTO: </w:t>
      </w:r>
      <w:r w:rsidR="00F00572" w:rsidRPr="00754A2E">
        <w:rPr>
          <w:rFonts w:ascii="Arial" w:hAnsi="Arial" w:cs="Arial"/>
          <w:sz w:val="24"/>
          <w:szCs w:val="24"/>
        </w:rPr>
        <w:t>Serviço de migração de dados de K7 para MP3 e VHS para MP4</w:t>
      </w:r>
      <w:r w:rsidR="00F00572" w:rsidRPr="00754A2E">
        <w:rPr>
          <w:rFonts w:ascii="Arial" w:hAnsi="Arial" w:cs="Arial"/>
          <w:sz w:val="24"/>
          <w:szCs w:val="24"/>
        </w:rPr>
        <w:br/>
        <w:t>para o setor de Biblioteca e Memória Legislativa</w:t>
      </w:r>
      <w:r w:rsidR="00F00572">
        <w:rPr>
          <w:rFonts w:ascii="Arial" w:hAnsi="Arial" w:cs="Arial"/>
          <w:sz w:val="24"/>
          <w:szCs w:val="24"/>
        </w:rPr>
        <w:t>.</w:t>
      </w:r>
    </w:p>
    <w:p w14:paraId="20EDE5E0" w14:textId="77777777" w:rsidR="00685004" w:rsidRPr="00592EE8" w:rsidRDefault="00685004" w:rsidP="00174021">
      <w:pPr>
        <w:spacing w:line="276" w:lineRule="auto"/>
        <w:jc w:val="both"/>
        <w:rPr>
          <w:rFonts w:ascii="Arial" w:hAnsi="Arial" w:cs="Arial"/>
          <w:sz w:val="24"/>
          <w:szCs w:val="24"/>
        </w:rPr>
      </w:pPr>
      <w:r w:rsidRPr="00592EE8">
        <w:rPr>
          <w:rFonts w:ascii="Arial" w:hAnsi="Arial" w:cs="Arial"/>
          <w:b/>
          <w:sz w:val="24"/>
          <w:szCs w:val="24"/>
        </w:rPr>
        <w:t>Unidade Solicitante</w:t>
      </w:r>
      <w:r w:rsidRPr="00592EE8">
        <w:rPr>
          <w:rFonts w:ascii="Arial" w:hAnsi="Arial" w:cs="Arial"/>
          <w:sz w:val="24"/>
          <w:szCs w:val="24"/>
        </w:rPr>
        <w:t>:</w:t>
      </w:r>
      <w:r w:rsidR="00F00572" w:rsidRPr="00592EE8">
        <w:rPr>
          <w:rFonts w:ascii="Arial" w:hAnsi="Arial" w:cs="Arial"/>
          <w:sz w:val="24"/>
          <w:szCs w:val="24"/>
        </w:rPr>
        <w:t xml:space="preserve"> Diretoria Legislativa – Biblioteca e Memoria Legislativa</w:t>
      </w:r>
      <w:r w:rsidR="00033B32" w:rsidRPr="00592EE8">
        <w:rPr>
          <w:rFonts w:ascii="Arial" w:hAnsi="Arial" w:cs="Arial"/>
          <w:sz w:val="24"/>
          <w:szCs w:val="24"/>
        </w:rPr>
        <w:t>.</w:t>
      </w:r>
    </w:p>
    <w:p w14:paraId="61987433" w14:textId="77777777" w:rsidR="00685004" w:rsidRPr="00592EE8" w:rsidRDefault="00685004" w:rsidP="00174021">
      <w:pPr>
        <w:spacing w:line="276" w:lineRule="auto"/>
        <w:jc w:val="both"/>
        <w:rPr>
          <w:rFonts w:ascii="Arial" w:hAnsi="Arial" w:cs="Arial"/>
          <w:sz w:val="24"/>
          <w:szCs w:val="24"/>
        </w:rPr>
      </w:pPr>
      <w:r w:rsidRPr="00592EE8">
        <w:rPr>
          <w:rFonts w:ascii="Arial" w:hAnsi="Arial" w:cs="Arial"/>
          <w:b/>
          <w:sz w:val="24"/>
          <w:szCs w:val="24"/>
        </w:rPr>
        <w:t>Fundamento</w:t>
      </w:r>
      <w:r w:rsidRPr="00592EE8">
        <w:rPr>
          <w:rFonts w:ascii="Arial" w:hAnsi="Arial" w:cs="Arial"/>
          <w:sz w:val="24"/>
          <w:szCs w:val="24"/>
        </w:rPr>
        <w:t>: Dispensa de licitação [Art. 75, Inc. II da Lei 14.133/2021]</w:t>
      </w:r>
    </w:p>
    <w:p w14:paraId="30AEC0B7" w14:textId="77777777" w:rsidR="00685004" w:rsidRPr="00592EE8" w:rsidRDefault="00685004" w:rsidP="00174021">
      <w:pPr>
        <w:spacing w:line="276" w:lineRule="auto"/>
        <w:jc w:val="both"/>
        <w:rPr>
          <w:rFonts w:ascii="Arial" w:hAnsi="Arial" w:cs="Arial"/>
          <w:sz w:val="24"/>
          <w:szCs w:val="24"/>
        </w:rPr>
      </w:pPr>
      <w:r w:rsidRPr="00592EE8">
        <w:rPr>
          <w:rFonts w:ascii="Arial" w:hAnsi="Arial" w:cs="Arial"/>
          <w:b/>
          <w:sz w:val="24"/>
          <w:szCs w:val="24"/>
        </w:rPr>
        <w:t>Critério de seleção</w:t>
      </w:r>
      <w:r w:rsidRPr="00592EE8">
        <w:rPr>
          <w:rFonts w:ascii="Arial" w:hAnsi="Arial" w:cs="Arial"/>
          <w:sz w:val="24"/>
          <w:szCs w:val="24"/>
        </w:rPr>
        <w:t>: Menor preço.</w:t>
      </w:r>
    </w:p>
    <w:p w14:paraId="3B23ED72" w14:textId="77777777" w:rsidR="00685004" w:rsidRPr="00592EE8" w:rsidRDefault="00685004" w:rsidP="00174021">
      <w:pPr>
        <w:spacing w:line="276" w:lineRule="auto"/>
        <w:jc w:val="both"/>
        <w:rPr>
          <w:rFonts w:ascii="Arial" w:hAnsi="Arial" w:cs="Arial"/>
          <w:sz w:val="24"/>
          <w:szCs w:val="24"/>
        </w:rPr>
      </w:pPr>
      <w:r w:rsidRPr="00592EE8">
        <w:rPr>
          <w:rFonts w:ascii="Arial" w:hAnsi="Arial" w:cs="Arial"/>
          <w:b/>
          <w:sz w:val="24"/>
          <w:szCs w:val="24"/>
        </w:rPr>
        <w:t>ETP</w:t>
      </w:r>
      <w:r w:rsidRPr="00592EE8">
        <w:rPr>
          <w:rFonts w:ascii="Arial" w:hAnsi="Arial" w:cs="Arial"/>
          <w:sz w:val="24"/>
          <w:szCs w:val="24"/>
        </w:rPr>
        <w:t>: Dispensado por valor.</w:t>
      </w:r>
    </w:p>
    <w:p w14:paraId="6C58F465" w14:textId="77777777" w:rsidR="008B3F31" w:rsidRPr="00592EE8" w:rsidRDefault="00685004" w:rsidP="0013514C">
      <w:pPr>
        <w:spacing w:line="276" w:lineRule="auto"/>
        <w:jc w:val="both"/>
        <w:rPr>
          <w:rFonts w:ascii="Arial" w:hAnsi="Arial" w:cs="Arial"/>
          <w:b/>
          <w:sz w:val="24"/>
          <w:szCs w:val="24"/>
        </w:rPr>
      </w:pPr>
      <w:r w:rsidRPr="00592EE8">
        <w:rPr>
          <w:rFonts w:ascii="Arial" w:hAnsi="Arial" w:cs="Arial"/>
          <w:b/>
          <w:sz w:val="24"/>
          <w:szCs w:val="24"/>
        </w:rPr>
        <w:t>Valor Estimado</w:t>
      </w:r>
      <w:r w:rsidRPr="00592EE8">
        <w:rPr>
          <w:rFonts w:ascii="Arial" w:hAnsi="Arial" w:cs="Arial"/>
          <w:sz w:val="24"/>
          <w:szCs w:val="24"/>
        </w:rPr>
        <w:t xml:space="preserve">: </w:t>
      </w:r>
      <w:r w:rsidR="0013514C" w:rsidRPr="00592EE8">
        <w:rPr>
          <w:rFonts w:ascii="Arial" w:hAnsi="Arial" w:cs="Arial"/>
          <w:b/>
          <w:sz w:val="24"/>
          <w:szCs w:val="24"/>
        </w:rPr>
        <w:t>R$ 53.400,00. (Cinquenta e três mil e quatrocentos reais)</w:t>
      </w:r>
    </w:p>
    <w:p w14:paraId="2BA4B98F" w14:textId="74C8ADE4" w:rsidR="00685004" w:rsidRPr="00592EE8" w:rsidRDefault="00685004" w:rsidP="00592EE8">
      <w:pPr>
        <w:spacing w:line="276" w:lineRule="auto"/>
        <w:jc w:val="both"/>
        <w:rPr>
          <w:rFonts w:ascii="Arial" w:hAnsi="Arial" w:cs="Arial"/>
          <w:sz w:val="24"/>
          <w:szCs w:val="24"/>
        </w:rPr>
      </w:pPr>
      <w:r w:rsidRPr="00592EE8">
        <w:rPr>
          <w:rFonts w:ascii="Arial" w:hAnsi="Arial" w:cs="Arial"/>
          <w:b/>
          <w:sz w:val="24"/>
          <w:szCs w:val="24"/>
        </w:rPr>
        <w:t>Elemento de despesa</w:t>
      </w:r>
      <w:r w:rsidRPr="00592EE8">
        <w:rPr>
          <w:rFonts w:ascii="Arial" w:hAnsi="Arial" w:cs="Arial"/>
          <w:sz w:val="24"/>
          <w:szCs w:val="24"/>
        </w:rPr>
        <w:t xml:space="preserve">: </w:t>
      </w:r>
      <w:r w:rsidR="00592EE8" w:rsidRPr="00592EE8">
        <w:rPr>
          <w:rFonts w:ascii="Arial" w:hAnsi="Arial" w:cs="Arial"/>
          <w:color w:val="000000"/>
          <w:sz w:val="24"/>
          <w:szCs w:val="24"/>
        </w:rPr>
        <w:t>ficha nº</w:t>
      </w:r>
      <w:r w:rsidR="00592EE8" w:rsidRPr="00592EE8">
        <w:rPr>
          <w:rFonts w:ascii="Arial" w:hAnsi="Arial" w:cs="Arial"/>
          <w:color w:val="000000"/>
          <w:sz w:val="24"/>
          <w:szCs w:val="24"/>
        </w:rPr>
        <w:t xml:space="preserve"> </w:t>
      </w:r>
      <w:r w:rsidR="00592EE8" w:rsidRPr="00592EE8">
        <w:rPr>
          <w:rFonts w:ascii="Arial" w:hAnsi="Arial" w:cs="Arial"/>
          <w:color w:val="000000"/>
          <w:sz w:val="24"/>
          <w:szCs w:val="24"/>
        </w:rPr>
        <w:t>19 – 3.3.90.39.00 – outros serviços de terceiros – pessoa jurídica, subelemento nº</w:t>
      </w:r>
      <w:r w:rsidR="00592EE8" w:rsidRPr="00592EE8">
        <w:rPr>
          <w:rFonts w:ascii="Arial" w:hAnsi="Arial" w:cs="Arial"/>
          <w:color w:val="000000"/>
          <w:sz w:val="24"/>
          <w:szCs w:val="24"/>
        </w:rPr>
        <w:t xml:space="preserve"> </w:t>
      </w:r>
      <w:r w:rsidR="00592EE8" w:rsidRPr="00592EE8">
        <w:rPr>
          <w:rFonts w:ascii="Arial" w:hAnsi="Arial" w:cs="Arial"/>
          <w:color w:val="000000"/>
          <w:sz w:val="24"/>
          <w:szCs w:val="24"/>
        </w:rPr>
        <w:t>59 – serviços de áudio, vídeo e foto</w:t>
      </w:r>
      <w:r w:rsidR="00592EE8" w:rsidRPr="00592EE8">
        <w:rPr>
          <w:rFonts w:ascii="Arial" w:hAnsi="Arial" w:cs="Arial"/>
          <w:color w:val="000000"/>
          <w:sz w:val="24"/>
          <w:szCs w:val="24"/>
        </w:rPr>
        <w:t>.</w:t>
      </w:r>
    </w:p>
    <w:p w14:paraId="696F67F5" w14:textId="77777777" w:rsidR="00685004" w:rsidRPr="00592EE8" w:rsidRDefault="00685004" w:rsidP="00174021">
      <w:pPr>
        <w:spacing w:line="276" w:lineRule="auto"/>
        <w:jc w:val="both"/>
        <w:rPr>
          <w:rFonts w:ascii="Arial" w:hAnsi="Arial" w:cs="Arial"/>
          <w:sz w:val="24"/>
          <w:szCs w:val="24"/>
        </w:rPr>
      </w:pPr>
      <w:r w:rsidRPr="00592EE8">
        <w:rPr>
          <w:rFonts w:ascii="Arial" w:hAnsi="Arial" w:cs="Arial"/>
          <w:b/>
          <w:sz w:val="24"/>
          <w:szCs w:val="24"/>
        </w:rPr>
        <w:t>Tipo de ajuste</w:t>
      </w:r>
      <w:r w:rsidRPr="00592EE8">
        <w:rPr>
          <w:rFonts w:ascii="Arial" w:hAnsi="Arial" w:cs="Arial"/>
          <w:sz w:val="24"/>
          <w:szCs w:val="24"/>
        </w:rPr>
        <w:t xml:space="preserve">: </w:t>
      </w:r>
      <w:r w:rsidR="0013514C" w:rsidRPr="00592EE8">
        <w:rPr>
          <w:rFonts w:ascii="Arial" w:hAnsi="Arial" w:cs="Arial"/>
          <w:b/>
          <w:sz w:val="24"/>
          <w:szCs w:val="24"/>
        </w:rPr>
        <w:t>Contrato</w:t>
      </w:r>
    </w:p>
    <w:p w14:paraId="71F40701" w14:textId="77777777" w:rsidR="00685004" w:rsidRPr="00592EE8" w:rsidRDefault="00685004" w:rsidP="00174021">
      <w:pPr>
        <w:spacing w:line="276" w:lineRule="auto"/>
        <w:jc w:val="both"/>
        <w:rPr>
          <w:rFonts w:ascii="Arial" w:hAnsi="Arial" w:cs="Arial"/>
          <w:sz w:val="24"/>
          <w:szCs w:val="24"/>
        </w:rPr>
      </w:pPr>
      <w:r w:rsidRPr="00592EE8">
        <w:rPr>
          <w:rFonts w:ascii="Arial" w:hAnsi="Arial" w:cs="Arial"/>
          <w:b/>
          <w:sz w:val="24"/>
          <w:szCs w:val="24"/>
        </w:rPr>
        <w:t>Permitida Subcontratação</w:t>
      </w:r>
      <w:r w:rsidRPr="00592EE8">
        <w:rPr>
          <w:rFonts w:ascii="Arial" w:hAnsi="Arial" w:cs="Arial"/>
          <w:sz w:val="24"/>
          <w:szCs w:val="24"/>
        </w:rPr>
        <w:t>: Não.</w:t>
      </w:r>
    </w:p>
    <w:p w14:paraId="39BDABDF" w14:textId="77777777" w:rsidR="00685004" w:rsidRPr="00592EE8" w:rsidRDefault="00685004" w:rsidP="00174021">
      <w:pPr>
        <w:spacing w:line="276" w:lineRule="auto"/>
        <w:jc w:val="both"/>
        <w:rPr>
          <w:rFonts w:ascii="Arial" w:hAnsi="Arial" w:cs="Arial"/>
          <w:sz w:val="24"/>
          <w:szCs w:val="24"/>
        </w:rPr>
      </w:pPr>
    </w:p>
    <w:p w14:paraId="3C776340" w14:textId="77777777" w:rsidR="00685004" w:rsidRPr="003442E4" w:rsidRDefault="00685004" w:rsidP="00174021">
      <w:pPr>
        <w:spacing w:line="276" w:lineRule="auto"/>
        <w:jc w:val="both"/>
        <w:rPr>
          <w:rFonts w:ascii="Arial" w:hAnsi="Arial" w:cs="Arial"/>
          <w:sz w:val="24"/>
          <w:szCs w:val="24"/>
        </w:rPr>
      </w:pPr>
    </w:p>
    <w:p w14:paraId="4B2774E7" w14:textId="77777777" w:rsidR="00685004" w:rsidRPr="003442E4" w:rsidRDefault="00685004" w:rsidP="00174021">
      <w:pPr>
        <w:spacing w:line="276" w:lineRule="auto"/>
        <w:jc w:val="both"/>
        <w:rPr>
          <w:rFonts w:ascii="Arial" w:hAnsi="Arial" w:cs="Arial"/>
          <w:b/>
          <w:sz w:val="24"/>
          <w:szCs w:val="24"/>
          <w:u w:val="single"/>
        </w:rPr>
      </w:pPr>
      <w:r w:rsidRPr="003442E4">
        <w:rPr>
          <w:rFonts w:ascii="Arial" w:hAnsi="Arial" w:cs="Arial"/>
          <w:b/>
          <w:sz w:val="24"/>
          <w:szCs w:val="24"/>
          <w:u w:val="single"/>
        </w:rPr>
        <w:t>1. DO OBJETO</w:t>
      </w:r>
    </w:p>
    <w:p w14:paraId="43BC95EA" w14:textId="77777777" w:rsidR="00685004" w:rsidRPr="003442E4" w:rsidRDefault="00685004" w:rsidP="00174021">
      <w:pPr>
        <w:spacing w:line="276" w:lineRule="auto"/>
        <w:jc w:val="both"/>
        <w:rPr>
          <w:rFonts w:ascii="Arial" w:hAnsi="Arial" w:cs="Arial"/>
          <w:sz w:val="24"/>
          <w:szCs w:val="24"/>
        </w:rPr>
      </w:pPr>
    </w:p>
    <w:p w14:paraId="34CFFD3D" w14:textId="77777777" w:rsidR="00685004" w:rsidRPr="00F00572" w:rsidRDefault="002D067D" w:rsidP="00174021">
      <w:pPr>
        <w:pStyle w:val="PargrafodaLista"/>
        <w:numPr>
          <w:ilvl w:val="1"/>
          <w:numId w:val="1"/>
        </w:numPr>
        <w:spacing w:line="276" w:lineRule="auto"/>
        <w:jc w:val="both"/>
        <w:rPr>
          <w:rFonts w:ascii="Arial" w:hAnsi="Arial" w:cs="Arial"/>
          <w:sz w:val="24"/>
          <w:szCs w:val="24"/>
          <w:shd w:val="clear" w:color="auto" w:fill="FFFFFF"/>
        </w:rPr>
      </w:pPr>
      <w:r w:rsidRPr="00F00572">
        <w:rPr>
          <w:rFonts w:ascii="Arial" w:hAnsi="Arial" w:cs="Arial"/>
          <w:sz w:val="24"/>
          <w:szCs w:val="24"/>
        </w:rPr>
        <w:t xml:space="preserve">Contratação de pessoa jurídica ou empresa especializada </w:t>
      </w:r>
      <w:r w:rsidR="00F00572" w:rsidRPr="00754A2E">
        <w:rPr>
          <w:rFonts w:ascii="Arial" w:hAnsi="Arial" w:cs="Arial"/>
          <w:sz w:val="24"/>
          <w:szCs w:val="24"/>
        </w:rPr>
        <w:t>Serviço de migração de dados de K7 para MP3 e VHS para MP4</w:t>
      </w:r>
      <w:r w:rsidR="00F00572" w:rsidRPr="00754A2E">
        <w:rPr>
          <w:rFonts w:ascii="Arial" w:hAnsi="Arial" w:cs="Arial"/>
          <w:sz w:val="24"/>
          <w:szCs w:val="24"/>
        </w:rPr>
        <w:br/>
        <w:t>para o setor de Biblioteca e Memória Legislativa</w:t>
      </w:r>
      <w:r w:rsidR="00F00572">
        <w:rPr>
          <w:rFonts w:ascii="Arial" w:hAnsi="Arial" w:cs="Arial"/>
          <w:sz w:val="24"/>
          <w:szCs w:val="24"/>
        </w:rPr>
        <w:t>.</w:t>
      </w:r>
    </w:p>
    <w:tbl>
      <w:tblPr>
        <w:tblStyle w:val="Tabelacomgrade"/>
        <w:tblW w:w="6351" w:type="dxa"/>
        <w:jc w:val="center"/>
        <w:tblLayout w:type="fixed"/>
        <w:tblLook w:val="04A0" w:firstRow="1" w:lastRow="0" w:firstColumn="1" w:lastColumn="0" w:noHBand="0" w:noVBand="1"/>
      </w:tblPr>
      <w:tblGrid>
        <w:gridCol w:w="922"/>
        <w:gridCol w:w="5429"/>
      </w:tblGrid>
      <w:tr w:rsidR="00861BD9" w:rsidRPr="003442E4" w14:paraId="5438E74C" w14:textId="77777777" w:rsidTr="00861BD9">
        <w:trPr>
          <w:trHeight w:val="493"/>
          <w:jc w:val="center"/>
        </w:trPr>
        <w:tc>
          <w:tcPr>
            <w:tcW w:w="922" w:type="dxa"/>
            <w:vAlign w:val="center"/>
          </w:tcPr>
          <w:p w14:paraId="2A32CEB9" w14:textId="77777777" w:rsidR="00861BD9" w:rsidRPr="007F58CA" w:rsidRDefault="00861BD9" w:rsidP="00033B32">
            <w:pPr>
              <w:spacing w:line="276" w:lineRule="auto"/>
              <w:jc w:val="center"/>
              <w:rPr>
                <w:rFonts w:ascii="Arial" w:hAnsi="Arial" w:cs="Arial"/>
                <w:color w:val="FF0000"/>
                <w:sz w:val="24"/>
                <w:szCs w:val="24"/>
              </w:rPr>
            </w:pPr>
            <w:r w:rsidRPr="007F58CA">
              <w:rPr>
                <w:rFonts w:ascii="Arial" w:hAnsi="Arial" w:cs="Arial"/>
                <w:b/>
                <w:bCs/>
                <w:iCs/>
                <w:color w:val="000000"/>
                <w:sz w:val="24"/>
                <w:szCs w:val="24"/>
              </w:rPr>
              <w:t>Item</w:t>
            </w:r>
          </w:p>
        </w:tc>
        <w:tc>
          <w:tcPr>
            <w:tcW w:w="5429" w:type="dxa"/>
            <w:vAlign w:val="center"/>
          </w:tcPr>
          <w:p w14:paraId="7A316692" w14:textId="77777777" w:rsidR="00861BD9" w:rsidRPr="007F58CA" w:rsidRDefault="00861BD9" w:rsidP="00033B32">
            <w:pPr>
              <w:spacing w:line="276" w:lineRule="auto"/>
              <w:jc w:val="center"/>
              <w:rPr>
                <w:rFonts w:ascii="Arial" w:hAnsi="Arial" w:cs="Arial"/>
                <w:color w:val="FF0000"/>
                <w:sz w:val="24"/>
                <w:szCs w:val="24"/>
              </w:rPr>
            </w:pPr>
            <w:r w:rsidRPr="007F58CA">
              <w:rPr>
                <w:rFonts w:ascii="Arial" w:hAnsi="Arial" w:cs="Arial"/>
                <w:b/>
                <w:bCs/>
                <w:iCs/>
                <w:color w:val="000000"/>
                <w:sz w:val="24"/>
                <w:szCs w:val="24"/>
              </w:rPr>
              <w:t>Descrição</w:t>
            </w:r>
          </w:p>
        </w:tc>
      </w:tr>
      <w:tr w:rsidR="00861BD9" w:rsidRPr="00561B9C" w14:paraId="6684B567" w14:textId="77777777" w:rsidTr="00861BD9">
        <w:trPr>
          <w:trHeight w:val="485"/>
          <w:jc w:val="center"/>
        </w:trPr>
        <w:tc>
          <w:tcPr>
            <w:tcW w:w="922" w:type="dxa"/>
            <w:vAlign w:val="center"/>
          </w:tcPr>
          <w:p w14:paraId="260E3CFB" w14:textId="77777777" w:rsidR="00861BD9" w:rsidRPr="00561B9C" w:rsidRDefault="00861BD9" w:rsidP="003442E4">
            <w:pPr>
              <w:spacing w:line="276" w:lineRule="auto"/>
              <w:jc w:val="center"/>
              <w:rPr>
                <w:rFonts w:ascii="Arial" w:hAnsi="Arial" w:cs="Arial"/>
                <w:color w:val="FF0000"/>
                <w:sz w:val="24"/>
                <w:szCs w:val="24"/>
              </w:rPr>
            </w:pPr>
            <w:r w:rsidRPr="00561B9C">
              <w:rPr>
                <w:rFonts w:ascii="Arial" w:hAnsi="Arial" w:cs="Arial"/>
                <w:color w:val="000000"/>
                <w:sz w:val="24"/>
                <w:szCs w:val="24"/>
              </w:rPr>
              <w:t>01</w:t>
            </w:r>
          </w:p>
        </w:tc>
        <w:tc>
          <w:tcPr>
            <w:tcW w:w="5429" w:type="dxa"/>
            <w:vAlign w:val="center"/>
          </w:tcPr>
          <w:p w14:paraId="0B463204" w14:textId="77777777" w:rsidR="00861BD9" w:rsidRDefault="00F00572" w:rsidP="00861BD9">
            <w:pPr>
              <w:spacing w:line="276" w:lineRule="auto"/>
              <w:jc w:val="both"/>
              <w:rPr>
                <w:rFonts w:ascii="Arial" w:hAnsi="Arial" w:cs="Arial"/>
                <w:sz w:val="24"/>
                <w:szCs w:val="24"/>
              </w:rPr>
            </w:pPr>
            <w:r>
              <w:rPr>
                <w:rFonts w:ascii="Arial" w:hAnsi="Arial" w:cs="Arial"/>
                <w:sz w:val="24"/>
                <w:szCs w:val="24"/>
              </w:rPr>
              <w:t>Migração de dados do formato K7 para MP3 (áudios vazios deverão ser deletados, mantendo somente o período de fala).</w:t>
            </w:r>
          </w:p>
          <w:p w14:paraId="1EF98C36" w14:textId="77777777" w:rsidR="00F00572" w:rsidRPr="00F00572" w:rsidRDefault="00F00572" w:rsidP="00F00572">
            <w:pPr>
              <w:pStyle w:val="PargrafodaLista"/>
              <w:numPr>
                <w:ilvl w:val="0"/>
                <w:numId w:val="2"/>
              </w:numPr>
              <w:spacing w:line="276" w:lineRule="auto"/>
              <w:jc w:val="both"/>
              <w:rPr>
                <w:rFonts w:ascii="Arial" w:hAnsi="Arial" w:cs="Arial"/>
                <w:sz w:val="24"/>
                <w:szCs w:val="24"/>
              </w:rPr>
            </w:pPr>
            <w:r>
              <w:rPr>
                <w:rFonts w:ascii="Arial" w:hAnsi="Arial" w:cs="Arial"/>
                <w:sz w:val="24"/>
                <w:szCs w:val="24"/>
              </w:rPr>
              <w:t>Quantidade aproximada de 600 fitas.</w:t>
            </w:r>
          </w:p>
        </w:tc>
      </w:tr>
      <w:tr w:rsidR="00861BD9" w:rsidRPr="00561B9C" w14:paraId="52DC10C5" w14:textId="77777777" w:rsidTr="00861BD9">
        <w:trPr>
          <w:trHeight w:val="485"/>
          <w:jc w:val="center"/>
        </w:trPr>
        <w:tc>
          <w:tcPr>
            <w:tcW w:w="922" w:type="dxa"/>
            <w:vAlign w:val="center"/>
          </w:tcPr>
          <w:p w14:paraId="0C301CB1" w14:textId="77777777" w:rsidR="00861BD9" w:rsidRPr="00561B9C" w:rsidRDefault="00861BD9" w:rsidP="003442E4">
            <w:pPr>
              <w:spacing w:line="276" w:lineRule="auto"/>
              <w:jc w:val="center"/>
              <w:rPr>
                <w:rFonts w:ascii="Arial" w:hAnsi="Arial" w:cs="Arial"/>
                <w:color w:val="000000"/>
                <w:sz w:val="24"/>
                <w:szCs w:val="24"/>
              </w:rPr>
            </w:pPr>
            <w:r>
              <w:rPr>
                <w:rFonts w:ascii="Arial" w:hAnsi="Arial" w:cs="Arial"/>
                <w:color w:val="000000"/>
                <w:sz w:val="24"/>
                <w:szCs w:val="24"/>
              </w:rPr>
              <w:t>02</w:t>
            </w:r>
          </w:p>
        </w:tc>
        <w:tc>
          <w:tcPr>
            <w:tcW w:w="5429" w:type="dxa"/>
            <w:vAlign w:val="center"/>
          </w:tcPr>
          <w:p w14:paraId="2CC977D6" w14:textId="77777777" w:rsidR="00861BD9" w:rsidRDefault="00F00572" w:rsidP="00861BD9">
            <w:pPr>
              <w:spacing w:line="276" w:lineRule="auto"/>
              <w:jc w:val="both"/>
              <w:rPr>
                <w:rFonts w:ascii="Arial" w:hAnsi="Arial" w:cs="Arial"/>
                <w:sz w:val="24"/>
                <w:szCs w:val="24"/>
              </w:rPr>
            </w:pPr>
            <w:r>
              <w:rPr>
                <w:rFonts w:ascii="Arial" w:hAnsi="Arial" w:cs="Arial"/>
                <w:sz w:val="24"/>
                <w:szCs w:val="24"/>
              </w:rPr>
              <w:t>Migração de dados do formato VHS para MP4.</w:t>
            </w:r>
          </w:p>
          <w:p w14:paraId="480715CC" w14:textId="77777777" w:rsidR="00F00572" w:rsidRPr="00F00572" w:rsidRDefault="00F00572" w:rsidP="00F00572">
            <w:pPr>
              <w:pStyle w:val="PargrafodaLista"/>
              <w:numPr>
                <w:ilvl w:val="0"/>
                <w:numId w:val="2"/>
              </w:numPr>
              <w:spacing w:line="276" w:lineRule="auto"/>
              <w:jc w:val="both"/>
              <w:rPr>
                <w:rFonts w:ascii="Arial" w:hAnsi="Arial" w:cs="Arial"/>
                <w:sz w:val="24"/>
                <w:szCs w:val="24"/>
              </w:rPr>
            </w:pPr>
            <w:r>
              <w:rPr>
                <w:rFonts w:ascii="Arial" w:hAnsi="Arial" w:cs="Arial"/>
                <w:sz w:val="24"/>
                <w:szCs w:val="24"/>
              </w:rPr>
              <w:t>Quantidade aproximada de 60 fitas.</w:t>
            </w:r>
          </w:p>
        </w:tc>
      </w:tr>
    </w:tbl>
    <w:p w14:paraId="5F7C315A" w14:textId="77777777" w:rsidR="00BF37AB" w:rsidRDefault="00BF37AB" w:rsidP="00685004">
      <w:pPr>
        <w:spacing w:line="276" w:lineRule="auto"/>
        <w:jc w:val="both"/>
        <w:rPr>
          <w:rFonts w:ascii="Arial" w:hAnsi="Arial" w:cs="Arial"/>
          <w:b/>
          <w:sz w:val="24"/>
          <w:szCs w:val="24"/>
          <w:u w:val="single"/>
        </w:rPr>
      </w:pPr>
    </w:p>
    <w:p w14:paraId="3A7E3717" w14:textId="77777777" w:rsidR="00685004" w:rsidRDefault="00BF37AB" w:rsidP="00685004">
      <w:pPr>
        <w:spacing w:line="276" w:lineRule="auto"/>
        <w:jc w:val="both"/>
        <w:rPr>
          <w:rFonts w:ascii="Arial" w:hAnsi="Arial" w:cs="Arial"/>
          <w:b/>
          <w:sz w:val="24"/>
          <w:szCs w:val="24"/>
          <w:u w:val="single"/>
        </w:rPr>
      </w:pPr>
      <w:r>
        <w:rPr>
          <w:rFonts w:ascii="Arial" w:hAnsi="Arial" w:cs="Arial"/>
          <w:b/>
          <w:sz w:val="24"/>
          <w:szCs w:val="24"/>
          <w:u w:val="single"/>
        </w:rPr>
        <w:t>1.2 JUSTIFICATIVA:</w:t>
      </w:r>
    </w:p>
    <w:p w14:paraId="17144EB1" w14:textId="77777777" w:rsidR="00BF37AB" w:rsidRDefault="00BF37AB" w:rsidP="00685004">
      <w:pPr>
        <w:spacing w:line="276" w:lineRule="auto"/>
        <w:jc w:val="both"/>
        <w:rPr>
          <w:rFonts w:ascii="Arial" w:hAnsi="Arial" w:cs="Arial"/>
          <w:b/>
          <w:sz w:val="24"/>
          <w:szCs w:val="24"/>
          <w:u w:val="single"/>
        </w:rPr>
      </w:pPr>
    </w:p>
    <w:p w14:paraId="011B8DE8" w14:textId="77777777" w:rsidR="00BF37AB" w:rsidRDefault="00BF37AB" w:rsidP="00BF37AB">
      <w:pPr>
        <w:spacing w:line="276" w:lineRule="auto"/>
        <w:jc w:val="both"/>
        <w:rPr>
          <w:rFonts w:ascii="Arial" w:hAnsi="Arial" w:cs="Arial"/>
          <w:sz w:val="24"/>
          <w:szCs w:val="24"/>
        </w:rPr>
      </w:pPr>
      <w:r w:rsidRPr="00BF37AB">
        <w:rPr>
          <w:rFonts w:ascii="Arial" w:hAnsi="Arial" w:cs="Arial"/>
          <w:sz w:val="24"/>
          <w:szCs w:val="24"/>
        </w:rPr>
        <w:t>O Setor de Biblioteca e Memória Legislativa desempenha um papel fundamental na</w:t>
      </w:r>
      <w:r>
        <w:rPr>
          <w:rFonts w:ascii="Arial" w:hAnsi="Arial" w:cs="Arial"/>
          <w:sz w:val="24"/>
          <w:szCs w:val="24"/>
        </w:rPr>
        <w:t xml:space="preserve"> </w:t>
      </w:r>
      <w:r w:rsidRPr="00BF37AB">
        <w:rPr>
          <w:rFonts w:ascii="Arial" w:hAnsi="Arial" w:cs="Arial"/>
          <w:sz w:val="24"/>
          <w:szCs w:val="24"/>
        </w:rPr>
        <w:t>conservação de documentos históricos, independentemente do formato em que se</w:t>
      </w:r>
      <w:r>
        <w:rPr>
          <w:rFonts w:ascii="Arial" w:hAnsi="Arial" w:cs="Arial"/>
          <w:sz w:val="24"/>
          <w:szCs w:val="24"/>
        </w:rPr>
        <w:t xml:space="preserve"> </w:t>
      </w:r>
      <w:r w:rsidRPr="00BF37AB">
        <w:rPr>
          <w:rFonts w:ascii="Arial" w:hAnsi="Arial" w:cs="Arial"/>
          <w:sz w:val="24"/>
          <w:szCs w:val="24"/>
        </w:rPr>
        <w:t>encontram, incluindo mídias analógicas como fitas VHS e K7. Para garantir a preservação</w:t>
      </w:r>
      <w:r>
        <w:rPr>
          <w:rFonts w:ascii="Arial" w:hAnsi="Arial" w:cs="Arial"/>
          <w:sz w:val="24"/>
          <w:szCs w:val="24"/>
        </w:rPr>
        <w:t xml:space="preserve"> </w:t>
      </w:r>
      <w:r w:rsidRPr="00BF37AB">
        <w:rPr>
          <w:rFonts w:ascii="Arial" w:hAnsi="Arial" w:cs="Arial"/>
          <w:sz w:val="24"/>
          <w:szCs w:val="24"/>
        </w:rPr>
        <w:t xml:space="preserve">da memória institucional e assegurar o acesso contínuo a </w:t>
      </w:r>
      <w:r w:rsidRPr="00BF37AB">
        <w:rPr>
          <w:rFonts w:ascii="Arial" w:hAnsi="Arial" w:cs="Arial"/>
          <w:sz w:val="24"/>
          <w:szCs w:val="24"/>
        </w:rPr>
        <w:lastRenderedPageBreak/>
        <w:t>esses registros, torna-se</w:t>
      </w:r>
      <w:r>
        <w:rPr>
          <w:rFonts w:ascii="Arial" w:hAnsi="Arial" w:cs="Arial"/>
          <w:sz w:val="24"/>
          <w:szCs w:val="24"/>
        </w:rPr>
        <w:t xml:space="preserve"> </w:t>
      </w:r>
      <w:r w:rsidRPr="00BF37AB">
        <w:rPr>
          <w:rFonts w:ascii="Arial" w:hAnsi="Arial" w:cs="Arial"/>
          <w:sz w:val="24"/>
          <w:szCs w:val="24"/>
        </w:rPr>
        <w:t>essencial a migração desses dados para tecnologias mais recentes e duráveis.</w:t>
      </w:r>
    </w:p>
    <w:p w14:paraId="191FBA33" w14:textId="77777777" w:rsidR="005139BD" w:rsidRPr="00BF37AB" w:rsidRDefault="005139BD" w:rsidP="00BF37AB">
      <w:pPr>
        <w:spacing w:line="276" w:lineRule="auto"/>
        <w:jc w:val="both"/>
        <w:rPr>
          <w:rFonts w:ascii="Arial" w:hAnsi="Arial" w:cs="Arial"/>
          <w:sz w:val="24"/>
          <w:szCs w:val="24"/>
        </w:rPr>
      </w:pPr>
    </w:p>
    <w:p w14:paraId="713703DA" w14:textId="77777777" w:rsidR="00BF37AB" w:rsidRDefault="00BF37AB" w:rsidP="00BF37AB">
      <w:pPr>
        <w:spacing w:line="276" w:lineRule="auto"/>
        <w:jc w:val="both"/>
        <w:rPr>
          <w:rFonts w:ascii="Arial" w:hAnsi="Arial" w:cs="Arial"/>
          <w:sz w:val="24"/>
          <w:szCs w:val="24"/>
        </w:rPr>
      </w:pPr>
      <w:r w:rsidRPr="00BF37AB">
        <w:rPr>
          <w:rFonts w:ascii="Arial" w:hAnsi="Arial" w:cs="Arial"/>
          <w:sz w:val="24"/>
          <w:szCs w:val="24"/>
        </w:rPr>
        <w:t>A degradação natural desses formatos físicos ao longo do tempo pode comprometer</w:t>
      </w:r>
      <w:r>
        <w:rPr>
          <w:rFonts w:ascii="Arial" w:hAnsi="Arial" w:cs="Arial"/>
          <w:sz w:val="24"/>
          <w:szCs w:val="24"/>
        </w:rPr>
        <w:t xml:space="preserve"> </w:t>
      </w:r>
      <w:r w:rsidRPr="00BF37AB">
        <w:rPr>
          <w:rFonts w:ascii="Arial" w:hAnsi="Arial" w:cs="Arial"/>
          <w:sz w:val="24"/>
          <w:szCs w:val="24"/>
        </w:rPr>
        <w:t>a integridade do conteúdo armazenado, dificultando ou até mesmo impossibilitando sua</w:t>
      </w:r>
      <w:r>
        <w:rPr>
          <w:rFonts w:ascii="Arial" w:hAnsi="Arial" w:cs="Arial"/>
          <w:sz w:val="24"/>
          <w:szCs w:val="24"/>
        </w:rPr>
        <w:t xml:space="preserve"> </w:t>
      </w:r>
      <w:r w:rsidRPr="00BF37AB">
        <w:rPr>
          <w:rFonts w:ascii="Arial" w:hAnsi="Arial" w:cs="Arial"/>
          <w:sz w:val="24"/>
          <w:szCs w:val="24"/>
        </w:rPr>
        <w:t>recuperação no futuro. Além disso, a obsolescência dos equipamentos necessários para</w:t>
      </w:r>
      <w:r>
        <w:rPr>
          <w:rFonts w:ascii="Arial" w:hAnsi="Arial" w:cs="Arial"/>
          <w:sz w:val="24"/>
          <w:szCs w:val="24"/>
        </w:rPr>
        <w:t xml:space="preserve"> </w:t>
      </w:r>
      <w:r w:rsidRPr="00BF37AB">
        <w:rPr>
          <w:rFonts w:ascii="Arial" w:hAnsi="Arial" w:cs="Arial"/>
          <w:sz w:val="24"/>
          <w:szCs w:val="24"/>
        </w:rPr>
        <w:t>reprodução dessas mídias representa um desafio adicional, uma vez que sua manutenção</w:t>
      </w:r>
      <w:r>
        <w:rPr>
          <w:rFonts w:ascii="Arial" w:hAnsi="Arial" w:cs="Arial"/>
          <w:sz w:val="24"/>
          <w:szCs w:val="24"/>
        </w:rPr>
        <w:t xml:space="preserve"> </w:t>
      </w:r>
      <w:r w:rsidRPr="00BF37AB">
        <w:rPr>
          <w:rFonts w:ascii="Arial" w:hAnsi="Arial" w:cs="Arial"/>
          <w:sz w:val="24"/>
          <w:szCs w:val="24"/>
        </w:rPr>
        <w:t>e reposição tornam-se cada vez mais difíceis e onerosas.</w:t>
      </w:r>
    </w:p>
    <w:p w14:paraId="669BB8EB" w14:textId="77777777" w:rsidR="00BF37AB" w:rsidRPr="00BF37AB" w:rsidRDefault="00BF37AB" w:rsidP="00BF37AB">
      <w:pPr>
        <w:spacing w:line="276" w:lineRule="auto"/>
        <w:jc w:val="both"/>
        <w:rPr>
          <w:rFonts w:ascii="Arial" w:hAnsi="Arial" w:cs="Arial"/>
          <w:sz w:val="24"/>
          <w:szCs w:val="24"/>
        </w:rPr>
      </w:pPr>
    </w:p>
    <w:p w14:paraId="7F11F532" w14:textId="77777777" w:rsidR="00BF37AB" w:rsidRPr="00BF37AB" w:rsidRDefault="00BF37AB" w:rsidP="00BF37AB">
      <w:pPr>
        <w:spacing w:line="276" w:lineRule="auto"/>
        <w:jc w:val="both"/>
        <w:rPr>
          <w:rFonts w:ascii="Arial" w:hAnsi="Arial" w:cs="Arial"/>
          <w:sz w:val="24"/>
          <w:szCs w:val="24"/>
        </w:rPr>
      </w:pPr>
      <w:r w:rsidRPr="00BF37AB">
        <w:rPr>
          <w:rFonts w:ascii="Arial" w:hAnsi="Arial" w:cs="Arial"/>
          <w:sz w:val="24"/>
          <w:szCs w:val="24"/>
        </w:rPr>
        <w:t>Diante desse cenário, a digitalização e conversão desses documentos para formatos</w:t>
      </w:r>
      <w:r>
        <w:rPr>
          <w:rFonts w:ascii="Arial" w:hAnsi="Arial" w:cs="Arial"/>
          <w:sz w:val="24"/>
          <w:szCs w:val="24"/>
        </w:rPr>
        <w:t xml:space="preserve"> </w:t>
      </w:r>
      <w:r w:rsidRPr="00BF37AB">
        <w:rPr>
          <w:rFonts w:ascii="Arial" w:hAnsi="Arial" w:cs="Arial"/>
          <w:sz w:val="24"/>
          <w:szCs w:val="24"/>
        </w:rPr>
        <w:t>modernos garantem não apenas a longevidade das informações, mas também a facilidade</w:t>
      </w:r>
      <w:r>
        <w:rPr>
          <w:rFonts w:ascii="Arial" w:hAnsi="Arial" w:cs="Arial"/>
          <w:sz w:val="24"/>
          <w:szCs w:val="24"/>
        </w:rPr>
        <w:t xml:space="preserve"> </w:t>
      </w:r>
      <w:r w:rsidRPr="00BF37AB">
        <w:rPr>
          <w:rFonts w:ascii="Arial" w:hAnsi="Arial" w:cs="Arial"/>
          <w:sz w:val="24"/>
          <w:szCs w:val="24"/>
        </w:rPr>
        <w:t>de acesso e compartilhamento dos registros históricos, contribuindo para a continuidade e</w:t>
      </w:r>
      <w:r>
        <w:rPr>
          <w:rFonts w:ascii="Arial" w:hAnsi="Arial" w:cs="Arial"/>
          <w:sz w:val="24"/>
          <w:szCs w:val="24"/>
        </w:rPr>
        <w:t xml:space="preserve"> </w:t>
      </w:r>
      <w:r w:rsidRPr="00BF37AB">
        <w:rPr>
          <w:rFonts w:ascii="Arial" w:hAnsi="Arial" w:cs="Arial"/>
          <w:sz w:val="24"/>
          <w:szCs w:val="24"/>
        </w:rPr>
        <w:t>valorização da memória institucional.</w:t>
      </w:r>
    </w:p>
    <w:p w14:paraId="6EF87998" w14:textId="77777777" w:rsidR="00BF37AB" w:rsidRPr="00BF37AB" w:rsidRDefault="00BF37AB" w:rsidP="00BF37AB">
      <w:pPr>
        <w:spacing w:line="276" w:lineRule="auto"/>
        <w:jc w:val="both"/>
        <w:rPr>
          <w:rFonts w:ascii="Arial" w:hAnsi="Arial" w:cs="Arial"/>
          <w:sz w:val="24"/>
          <w:szCs w:val="24"/>
        </w:rPr>
      </w:pPr>
      <w:r w:rsidRPr="00BF37AB">
        <w:rPr>
          <w:rFonts w:ascii="Arial" w:hAnsi="Arial" w:cs="Arial"/>
          <w:sz w:val="24"/>
          <w:szCs w:val="24"/>
        </w:rPr>
        <w:t>Portanto, a migração desses dados justifica-se como uma medida essencial para a</w:t>
      </w:r>
      <w:r>
        <w:rPr>
          <w:rFonts w:ascii="Arial" w:hAnsi="Arial" w:cs="Arial"/>
          <w:sz w:val="24"/>
          <w:szCs w:val="24"/>
        </w:rPr>
        <w:t xml:space="preserve"> </w:t>
      </w:r>
      <w:r w:rsidRPr="00BF37AB">
        <w:rPr>
          <w:rFonts w:ascii="Arial" w:hAnsi="Arial" w:cs="Arial"/>
          <w:sz w:val="24"/>
          <w:szCs w:val="24"/>
        </w:rPr>
        <w:t>preservação e modernização do acervo histórico, assegurando sua disponibilidade para</w:t>
      </w:r>
      <w:r>
        <w:rPr>
          <w:rFonts w:ascii="Arial" w:hAnsi="Arial" w:cs="Arial"/>
          <w:sz w:val="24"/>
          <w:szCs w:val="24"/>
        </w:rPr>
        <w:t xml:space="preserve"> </w:t>
      </w:r>
      <w:r w:rsidRPr="00BF37AB">
        <w:rPr>
          <w:rFonts w:ascii="Arial" w:hAnsi="Arial" w:cs="Arial"/>
          <w:sz w:val="24"/>
          <w:szCs w:val="24"/>
        </w:rPr>
        <w:t>pesquisas e consultas futuras</w:t>
      </w:r>
      <w:r>
        <w:rPr>
          <w:rFonts w:ascii="Arial" w:hAnsi="Arial" w:cs="Arial"/>
          <w:sz w:val="24"/>
          <w:szCs w:val="24"/>
        </w:rPr>
        <w:t>.</w:t>
      </w:r>
    </w:p>
    <w:p w14:paraId="4D5DB4EE" w14:textId="77777777" w:rsidR="005D0C65" w:rsidRDefault="005D0C65" w:rsidP="00685004">
      <w:pPr>
        <w:spacing w:line="276" w:lineRule="auto"/>
        <w:jc w:val="both"/>
        <w:rPr>
          <w:rFonts w:ascii="Arial" w:hAnsi="Arial" w:cs="Arial"/>
          <w:b/>
          <w:sz w:val="24"/>
          <w:szCs w:val="24"/>
          <w:u w:val="single"/>
        </w:rPr>
      </w:pPr>
    </w:p>
    <w:p w14:paraId="1EF2D9EB" w14:textId="77777777" w:rsidR="00B53DA8" w:rsidRPr="00B53DA8" w:rsidRDefault="00B53DA8" w:rsidP="00685004">
      <w:pPr>
        <w:spacing w:line="276" w:lineRule="auto"/>
        <w:jc w:val="both"/>
        <w:rPr>
          <w:rFonts w:ascii="Arial" w:hAnsi="Arial" w:cs="Arial"/>
          <w:b/>
          <w:sz w:val="24"/>
          <w:szCs w:val="24"/>
          <w:u w:val="single"/>
        </w:rPr>
      </w:pPr>
    </w:p>
    <w:p w14:paraId="659EBC79" w14:textId="77777777" w:rsidR="00B53DA8" w:rsidRPr="00B53DA8" w:rsidRDefault="00B53DA8" w:rsidP="00B53DA8">
      <w:pPr>
        <w:spacing w:line="360" w:lineRule="auto"/>
        <w:jc w:val="both"/>
        <w:rPr>
          <w:rFonts w:ascii="Arial" w:hAnsi="Arial" w:cs="Arial"/>
          <w:b/>
          <w:color w:val="212529"/>
          <w:sz w:val="24"/>
          <w:szCs w:val="24"/>
          <w:u w:val="single"/>
        </w:rPr>
      </w:pPr>
      <w:r w:rsidRPr="00B53DA8">
        <w:rPr>
          <w:rFonts w:ascii="Arial" w:hAnsi="Arial" w:cs="Arial"/>
          <w:b/>
          <w:color w:val="212529"/>
          <w:sz w:val="24"/>
          <w:szCs w:val="24"/>
          <w:u w:val="single"/>
        </w:rPr>
        <w:t>1.3 QUALIFICAÇÃO TÉCNICA:</w:t>
      </w:r>
    </w:p>
    <w:p w14:paraId="15B15F54" w14:textId="77777777" w:rsidR="00B53DA8" w:rsidRPr="00B53DA8" w:rsidRDefault="00B53DA8" w:rsidP="00B53DA8">
      <w:pPr>
        <w:jc w:val="both"/>
        <w:rPr>
          <w:rFonts w:ascii="Arial" w:hAnsi="Arial" w:cs="Arial"/>
          <w:color w:val="212529"/>
          <w:sz w:val="24"/>
          <w:szCs w:val="24"/>
        </w:rPr>
      </w:pPr>
    </w:p>
    <w:p w14:paraId="50A2C62C" w14:textId="77777777" w:rsidR="00B53DA8" w:rsidRPr="00B53DA8" w:rsidRDefault="00B53DA8" w:rsidP="00B53DA8">
      <w:pPr>
        <w:jc w:val="both"/>
        <w:rPr>
          <w:rFonts w:ascii="Arial" w:hAnsi="Arial" w:cs="Arial"/>
          <w:color w:val="212529"/>
          <w:sz w:val="24"/>
          <w:szCs w:val="24"/>
        </w:rPr>
      </w:pPr>
      <w:r w:rsidRPr="00B53DA8">
        <w:rPr>
          <w:rFonts w:ascii="Arial" w:hAnsi="Arial" w:cs="Arial"/>
          <w:b/>
          <w:color w:val="212529"/>
          <w:sz w:val="24"/>
          <w:szCs w:val="24"/>
        </w:rPr>
        <w:t>1.3.1</w:t>
      </w:r>
      <w:r w:rsidRPr="00B53DA8">
        <w:rPr>
          <w:rFonts w:ascii="Arial" w:hAnsi="Arial" w:cs="Arial"/>
          <w:color w:val="212529"/>
          <w:sz w:val="24"/>
          <w:szCs w:val="24"/>
        </w:rPr>
        <w:t xml:space="preserve"> Por se tratar de material de valor inestimável e histórico os licitantes deve possuir qualificação técnica. Nas seguintes condições: </w:t>
      </w:r>
    </w:p>
    <w:p w14:paraId="0F9969B8" w14:textId="77777777" w:rsidR="00B53DA8" w:rsidRPr="00B53DA8" w:rsidRDefault="00B53DA8" w:rsidP="00B53DA8">
      <w:pPr>
        <w:jc w:val="both"/>
        <w:rPr>
          <w:rFonts w:ascii="Arial" w:hAnsi="Arial" w:cs="Arial"/>
          <w:b/>
          <w:bCs/>
          <w:sz w:val="24"/>
          <w:szCs w:val="24"/>
          <w:lang w:eastAsia="pt-BR"/>
        </w:rPr>
      </w:pPr>
    </w:p>
    <w:p w14:paraId="0B796242" w14:textId="77777777" w:rsidR="00B53DA8" w:rsidRPr="00B53DA8" w:rsidRDefault="00B53DA8" w:rsidP="00B53DA8">
      <w:pPr>
        <w:tabs>
          <w:tab w:val="left" w:pos="1134"/>
        </w:tabs>
        <w:jc w:val="both"/>
        <w:rPr>
          <w:rFonts w:ascii="Arial" w:hAnsi="Arial" w:cs="Arial"/>
          <w:b/>
          <w:sz w:val="24"/>
          <w:szCs w:val="24"/>
          <w:lang w:eastAsia="pt-BR"/>
        </w:rPr>
      </w:pPr>
      <w:r w:rsidRPr="00B53DA8">
        <w:rPr>
          <w:rFonts w:ascii="Arial" w:hAnsi="Arial" w:cs="Arial"/>
          <w:b/>
          <w:color w:val="212529"/>
          <w:sz w:val="24"/>
          <w:szCs w:val="24"/>
        </w:rPr>
        <w:t>1.3.</w:t>
      </w:r>
      <w:r>
        <w:rPr>
          <w:rFonts w:ascii="Arial" w:hAnsi="Arial" w:cs="Arial"/>
          <w:b/>
          <w:color w:val="212529"/>
          <w:sz w:val="24"/>
          <w:szCs w:val="24"/>
        </w:rPr>
        <w:t>2</w:t>
      </w:r>
      <w:r w:rsidRPr="00B53DA8">
        <w:rPr>
          <w:rFonts w:ascii="Arial" w:hAnsi="Arial" w:cs="Arial"/>
          <w:color w:val="212529"/>
          <w:sz w:val="24"/>
          <w:szCs w:val="24"/>
        </w:rPr>
        <w:t xml:space="preserve"> </w:t>
      </w:r>
      <w:r w:rsidRPr="00B53DA8">
        <w:rPr>
          <w:rFonts w:ascii="Arial" w:hAnsi="Arial" w:cs="Arial"/>
          <w:sz w:val="24"/>
          <w:szCs w:val="24"/>
          <w:lang w:eastAsia="pt-BR"/>
        </w:rPr>
        <w:t xml:space="preserve">Atestado(s), em nome da licitante, fornecido(s) por pessoa jurídica de direito público ou privado, para fins de comprovação da capacidade técnico-operacional, que comprove(m) o fornecimento anterior do objeto licitado ou similar, </w:t>
      </w:r>
      <w:r w:rsidRPr="00B53DA8">
        <w:rPr>
          <w:rFonts w:ascii="Arial" w:hAnsi="Arial" w:cs="Arial"/>
          <w:b/>
          <w:sz w:val="24"/>
          <w:szCs w:val="24"/>
          <w:lang w:eastAsia="pt-BR"/>
        </w:rPr>
        <w:t xml:space="preserve">no mínimo de </w:t>
      </w:r>
      <w:r w:rsidRPr="00B53DA8">
        <w:rPr>
          <w:rFonts w:ascii="Arial" w:hAnsi="Arial" w:cs="Arial"/>
          <w:b/>
          <w:sz w:val="24"/>
          <w:szCs w:val="24"/>
        </w:rPr>
        <w:t>30</w:t>
      </w:r>
      <w:r w:rsidRPr="00B53DA8">
        <w:rPr>
          <w:rFonts w:ascii="Arial" w:hAnsi="Arial" w:cs="Arial"/>
          <w:b/>
          <w:sz w:val="24"/>
          <w:szCs w:val="24"/>
          <w:lang w:eastAsia="pt-BR"/>
        </w:rPr>
        <w:t xml:space="preserve">% da quantidade de </w:t>
      </w:r>
      <w:r w:rsidRPr="00B53DA8">
        <w:rPr>
          <w:rFonts w:ascii="Arial" w:hAnsi="Arial" w:cs="Arial"/>
          <w:b/>
          <w:sz w:val="24"/>
          <w:szCs w:val="24"/>
        </w:rPr>
        <w:t xml:space="preserve">migração. </w:t>
      </w:r>
    </w:p>
    <w:p w14:paraId="4ABB2A1C" w14:textId="77777777" w:rsidR="00B53DA8" w:rsidRPr="00B53DA8" w:rsidRDefault="00B53DA8" w:rsidP="00B53DA8">
      <w:pPr>
        <w:tabs>
          <w:tab w:val="left" w:pos="1134"/>
        </w:tabs>
        <w:jc w:val="both"/>
        <w:rPr>
          <w:rFonts w:ascii="Arial" w:hAnsi="Arial" w:cs="Arial"/>
          <w:b/>
          <w:sz w:val="24"/>
          <w:szCs w:val="24"/>
          <w:lang w:eastAsia="pt-BR"/>
        </w:rPr>
      </w:pPr>
    </w:p>
    <w:p w14:paraId="094B4D7D" w14:textId="77777777" w:rsidR="00B53DA8" w:rsidRPr="00B53DA8" w:rsidRDefault="00B53DA8" w:rsidP="00B53DA8">
      <w:pPr>
        <w:tabs>
          <w:tab w:val="left" w:pos="1134"/>
        </w:tabs>
        <w:jc w:val="both"/>
        <w:rPr>
          <w:rFonts w:ascii="Arial" w:hAnsi="Arial" w:cs="Arial"/>
          <w:sz w:val="24"/>
          <w:szCs w:val="24"/>
          <w:lang w:eastAsia="pt-BR"/>
        </w:rPr>
      </w:pPr>
      <w:r w:rsidRPr="00B53DA8">
        <w:rPr>
          <w:rFonts w:ascii="Arial" w:hAnsi="Arial" w:cs="Arial"/>
          <w:b/>
          <w:color w:val="212529"/>
          <w:sz w:val="24"/>
          <w:szCs w:val="24"/>
        </w:rPr>
        <w:t>1.3.</w:t>
      </w:r>
      <w:r>
        <w:rPr>
          <w:rFonts w:ascii="Arial" w:hAnsi="Arial" w:cs="Arial"/>
          <w:b/>
          <w:color w:val="212529"/>
          <w:sz w:val="24"/>
          <w:szCs w:val="24"/>
        </w:rPr>
        <w:t>3</w:t>
      </w:r>
      <w:r w:rsidRPr="00B53DA8">
        <w:rPr>
          <w:rFonts w:ascii="Arial" w:hAnsi="Arial" w:cs="Arial"/>
          <w:color w:val="212529"/>
          <w:sz w:val="24"/>
          <w:szCs w:val="24"/>
        </w:rPr>
        <w:t xml:space="preserve"> </w:t>
      </w:r>
      <w:r w:rsidRPr="00B53DA8">
        <w:rPr>
          <w:rFonts w:ascii="Arial" w:hAnsi="Arial" w:cs="Arial"/>
          <w:sz w:val="24"/>
          <w:szCs w:val="24"/>
          <w:lang w:eastAsia="pt-BR"/>
        </w:rPr>
        <w:t xml:space="preserve">Será aceita a somatória de atestados para atingir a porcentagem exigida, porém um dos atestados deverá contemplar </w:t>
      </w:r>
      <w:r w:rsidRPr="00B53DA8">
        <w:rPr>
          <w:rFonts w:ascii="Arial" w:hAnsi="Arial" w:cs="Arial"/>
          <w:sz w:val="24"/>
          <w:szCs w:val="24"/>
        </w:rPr>
        <w:t>50</w:t>
      </w:r>
      <w:r w:rsidRPr="00B53DA8">
        <w:rPr>
          <w:rFonts w:ascii="Arial" w:hAnsi="Arial" w:cs="Arial"/>
          <w:sz w:val="24"/>
          <w:szCs w:val="24"/>
          <w:lang w:eastAsia="pt-BR"/>
        </w:rPr>
        <w:t xml:space="preserve">% do total </w:t>
      </w:r>
      <w:r w:rsidRPr="00B53DA8">
        <w:rPr>
          <w:rFonts w:ascii="Arial" w:hAnsi="Arial" w:cs="Arial"/>
          <w:sz w:val="24"/>
          <w:szCs w:val="24"/>
        </w:rPr>
        <w:t>de migração</w:t>
      </w:r>
      <w:r w:rsidRPr="00B53DA8">
        <w:rPr>
          <w:rFonts w:ascii="Arial" w:hAnsi="Arial" w:cs="Arial"/>
          <w:sz w:val="24"/>
          <w:szCs w:val="24"/>
          <w:lang w:eastAsia="pt-BR"/>
        </w:rPr>
        <w:t xml:space="preserve"> do objeto deste </w:t>
      </w:r>
      <w:r w:rsidRPr="00B53DA8">
        <w:rPr>
          <w:rFonts w:ascii="Arial" w:hAnsi="Arial" w:cs="Arial"/>
          <w:sz w:val="24"/>
          <w:szCs w:val="24"/>
        </w:rPr>
        <w:t>Aviso</w:t>
      </w:r>
      <w:r w:rsidRPr="00B53DA8">
        <w:rPr>
          <w:rFonts w:ascii="Arial" w:hAnsi="Arial" w:cs="Arial"/>
          <w:sz w:val="24"/>
          <w:szCs w:val="24"/>
          <w:lang w:eastAsia="pt-BR"/>
        </w:rPr>
        <w:t>.</w:t>
      </w:r>
    </w:p>
    <w:p w14:paraId="28E87BAB" w14:textId="77777777" w:rsidR="00B53DA8" w:rsidRPr="00B53DA8" w:rsidRDefault="00B53DA8" w:rsidP="00B53DA8">
      <w:pPr>
        <w:tabs>
          <w:tab w:val="left" w:pos="1134"/>
        </w:tabs>
        <w:jc w:val="both"/>
        <w:rPr>
          <w:rFonts w:ascii="Arial" w:hAnsi="Arial" w:cs="Arial"/>
          <w:sz w:val="24"/>
          <w:szCs w:val="24"/>
          <w:lang w:eastAsia="pt-BR"/>
        </w:rPr>
      </w:pPr>
    </w:p>
    <w:p w14:paraId="79DD1EFE" w14:textId="77777777" w:rsidR="00B53DA8" w:rsidRPr="00B53DA8" w:rsidRDefault="00B53DA8" w:rsidP="00B53DA8">
      <w:pPr>
        <w:tabs>
          <w:tab w:val="left" w:pos="1134"/>
        </w:tabs>
        <w:jc w:val="both"/>
        <w:rPr>
          <w:rFonts w:ascii="Arial" w:hAnsi="Arial" w:cs="Arial"/>
          <w:sz w:val="24"/>
          <w:szCs w:val="24"/>
          <w:lang w:eastAsia="pt-BR"/>
        </w:rPr>
      </w:pPr>
      <w:r w:rsidRPr="00B53DA8">
        <w:rPr>
          <w:rFonts w:ascii="Arial" w:hAnsi="Arial" w:cs="Arial"/>
          <w:b/>
          <w:color w:val="212529"/>
          <w:sz w:val="24"/>
          <w:szCs w:val="24"/>
        </w:rPr>
        <w:t>1.3.</w:t>
      </w:r>
      <w:r>
        <w:rPr>
          <w:rFonts w:ascii="Arial" w:hAnsi="Arial" w:cs="Arial"/>
          <w:b/>
          <w:color w:val="212529"/>
          <w:sz w:val="24"/>
          <w:szCs w:val="24"/>
        </w:rPr>
        <w:t>4</w:t>
      </w:r>
      <w:r w:rsidRPr="00B53DA8">
        <w:rPr>
          <w:rFonts w:ascii="Arial" w:hAnsi="Arial" w:cs="Arial"/>
          <w:color w:val="212529"/>
          <w:sz w:val="24"/>
          <w:szCs w:val="24"/>
        </w:rPr>
        <w:t xml:space="preserve"> </w:t>
      </w:r>
      <w:r w:rsidRPr="00B53DA8">
        <w:rPr>
          <w:rFonts w:ascii="Arial" w:hAnsi="Arial" w:cs="Arial"/>
          <w:sz w:val="24"/>
          <w:szCs w:val="24"/>
          <w:lang w:eastAsia="pt-BR"/>
        </w:rPr>
        <w:t xml:space="preserve">O atestado emitido por pessoas jurídicas de direito público ou privado, exigido </w:t>
      </w:r>
      <w:r w:rsidRPr="00B53DA8">
        <w:rPr>
          <w:rFonts w:ascii="Arial" w:hAnsi="Arial" w:cs="Arial"/>
          <w:sz w:val="24"/>
          <w:szCs w:val="24"/>
        </w:rPr>
        <w:t xml:space="preserve">nos parágrafos anteriores </w:t>
      </w:r>
      <w:r w:rsidRPr="00B53DA8">
        <w:rPr>
          <w:rFonts w:ascii="Arial" w:hAnsi="Arial" w:cs="Arial"/>
          <w:sz w:val="24"/>
          <w:szCs w:val="24"/>
          <w:lang w:eastAsia="pt-BR"/>
        </w:rPr>
        <w:t>deve estar em papel timbrado, com a devida identificação e assinatura do responsável, devendo possuir ainda os nomes e telefones dos contatos do emissor.</w:t>
      </w:r>
    </w:p>
    <w:p w14:paraId="32FAE83E" w14:textId="77777777" w:rsidR="00B53DA8" w:rsidRPr="00B53DA8" w:rsidRDefault="00B53DA8" w:rsidP="00B53DA8">
      <w:pPr>
        <w:tabs>
          <w:tab w:val="left" w:pos="1134"/>
        </w:tabs>
        <w:jc w:val="both"/>
        <w:rPr>
          <w:rFonts w:ascii="Arial" w:hAnsi="Arial" w:cs="Arial"/>
          <w:sz w:val="24"/>
          <w:szCs w:val="24"/>
          <w:lang w:eastAsia="pt-BR"/>
        </w:rPr>
      </w:pPr>
    </w:p>
    <w:p w14:paraId="5EAC50A3" w14:textId="77777777" w:rsidR="00B53DA8" w:rsidRPr="00B53DA8" w:rsidRDefault="00B53DA8" w:rsidP="00B53DA8">
      <w:pPr>
        <w:tabs>
          <w:tab w:val="left" w:pos="1134"/>
        </w:tabs>
        <w:jc w:val="both"/>
        <w:rPr>
          <w:rFonts w:ascii="Arial" w:hAnsi="Arial" w:cs="Arial"/>
          <w:sz w:val="24"/>
          <w:szCs w:val="24"/>
          <w:lang w:eastAsia="pt-BR"/>
        </w:rPr>
      </w:pPr>
      <w:r w:rsidRPr="00B53DA8">
        <w:rPr>
          <w:rFonts w:ascii="Arial" w:hAnsi="Arial" w:cs="Arial"/>
          <w:b/>
          <w:color w:val="212529"/>
          <w:sz w:val="24"/>
          <w:szCs w:val="24"/>
        </w:rPr>
        <w:t>1.3.</w:t>
      </w:r>
      <w:r>
        <w:rPr>
          <w:rFonts w:ascii="Arial" w:hAnsi="Arial" w:cs="Arial"/>
          <w:b/>
          <w:color w:val="212529"/>
          <w:sz w:val="24"/>
          <w:szCs w:val="24"/>
        </w:rPr>
        <w:t>5</w:t>
      </w:r>
      <w:r w:rsidRPr="00B53DA8">
        <w:rPr>
          <w:rFonts w:ascii="Arial" w:hAnsi="Arial" w:cs="Arial"/>
          <w:color w:val="212529"/>
          <w:sz w:val="24"/>
          <w:szCs w:val="24"/>
        </w:rPr>
        <w:t xml:space="preserve"> </w:t>
      </w:r>
      <w:r w:rsidRPr="00B53DA8">
        <w:rPr>
          <w:rFonts w:ascii="Arial" w:hAnsi="Arial" w:cs="Arial"/>
          <w:sz w:val="24"/>
          <w:szCs w:val="24"/>
          <w:lang w:eastAsia="pt-BR"/>
        </w:rPr>
        <w:t>O atestado de capacidade operacional poderá ser objeto de diligência, a critério desta Câmara Municipal, para verificação de autenticidade de seu conteúdo.</w:t>
      </w:r>
    </w:p>
    <w:p w14:paraId="139E6D50" w14:textId="77777777" w:rsidR="00B53DA8" w:rsidRPr="00B53DA8" w:rsidRDefault="00B53DA8" w:rsidP="00685004">
      <w:pPr>
        <w:spacing w:line="276" w:lineRule="auto"/>
        <w:jc w:val="both"/>
        <w:rPr>
          <w:rFonts w:ascii="Arial" w:hAnsi="Arial" w:cs="Arial"/>
          <w:b/>
          <w:sz w:val="24"/>
          <w:szCs w:val="24"/>
          <w:u w:val="single"/>
        </w:rPr>
      </w:pPr>
    </w:p>
    <w:p w14:paraId="3FD43F59" w14:textId="77777777" w:rsidR="00685004" w:rsidRPr="003442E4" w:rsidRDefault="00685004" w:rsidP="00685004">
      <w:pPr>
        <w:spacing w:line="276" w:lineRule="auto"/>
        <w:jc w:val="both"/>
        <w:rPr>
          <w:rFonts w:ascii="Arial" w:hAnsi="Arial" w:cs="Arial"/>
          <w:b/>
          <w:sz w:val="24"/>
          <w:szCs w:val="24"/>
          <w:u w:val="single"/>
        </w:rPr>
      </w:pPr>
      <w:r w:rsidRPr="003442E4">
        <w:rPr>
          <w:rFonts w:ascii="Arial" w:hAnsi="Arial" w:cs="Arial"/>
          <w:b/>
          <w:sz w:val="24"/>
          <w:szCs w:val="24"/>
          <w:u w:val="single"/>
        </w:rPr>
        <w:t>2. DOS REQUISITOS DA CONTRATAÇÃO</w:t>
      </w:r>
    </w:p>
    <w:p w14:paraId="4C8F1664" w14:textId="77777777" w:rsidR="00685004" w:rsidRPr="003442E4" w:rsidRDefault="00685004" w:rsidP="00685004">
      <w:pPr>
        <w:spacing w:line="276" w:lineRule="auto"/>
        <w:jc w:val="both"/>
        <w:rPr>
          <w:rFonts w:ascii="Arial" w:hAnsi="Arial" w:cs="Arial"/>
          <w:b/>
          <w:sz w:val="24"/>
          <w:szCs w:val="24"/>
        </w:rPr>
      </w:pPr>
    </w:p>
    <w:p w14:paraId="285AEB19" w14:textId="77777777" w:rsidR="00685004" w:rsidRPr="003442E4" w:rsidRDefault="00685004" w:rsidP="00685004">
      <w:pPr>
        <w:spacing w:line="276" w:lineRule="auto"/>
        <w:jc w:val="both"/>
        <w:rPr>
          <w:rFonts w:ascii="Arial" w:hAnsi="Arial" w:cs="Arial"/>
          <w:sz w:val="24"/>
          <w:szCs w:val="24"/>
        </w:rPr>
      </w:pPr>
      <w:r w:rsidRPr="003442E4">
        <w:rPr>
          <w:rFonts w:ascii="Arial" w:hAnsi="Arial" w:cs="Arial"/>
          <w:b/>
          <w:sz w:val="24"/>
          <w:szCs w:val="24"/>
        </w:rPr>
        <w:lastRenderedPageBreak/>
        <w:t>2.1.</w:t>
      </w:r>
      <w:r w:rsidRPr="003442E4">
        <w:rPr>
          <w:rFonts w:ascii="Arial" w:hAnsi="Arial" w:cs="Arial"/>
          <w:sz w:val="24"/>
          <w:szCs w:val="24"/>
        </w:rPr>
        <w:t xml:space="preserve"> A contratada deverá:</w:t>
      </w:r>
    </w:p>
    <w:p w14:paraId="42F9DFB8" w14:textId="77777777" w:rsidR="00685004" w:rsidRPr="003442E4" w:rsidRDefault="00685004" w:rsidP="00685004">
      <w:pPr>
        <w:spacing w:line="276" w:lineRule="auto"/>
        <w:ind w:left="284"/>
        <w:jc w:val="both"/>
        <w:rPr>
          <w:rFonts w:ascii="Arial" w:hAnsi="Arial" w:cs="Arial"/>
          <w:sz w:val="24"/>
          <w:szCs w:val="24"/>
        </w:rPr>
      </w:pPr>
      <w:r w:rsidRPr="003442E4">
        <w:rPr>
          <w:rFonts w:ascii="Arial" w:hAnsi="Arial" w:cs="Arial"/>
          <w:sz w:val="24"/>
          <w:szCs w:val="24"/>
        </w:rPr>
        <w:t>a) emitir nota fiscal pelos serviços prestados (NF-e, modelo 55);</w:t>
      </w:r>
    </w:p>
    <w:p w14:paraId="0708742F" w14:textId="77777777" w:rsidR="00685004" w:rsidRPr="003442E4" w:rsidRDefault="00685004" w:rsidP="00685004">
      <w:pPr>
        <w:spacing w:line="276" w:lineRule="auto"/>
        <w:ind w:left="284"/>
        <w:jc w:val="both"/>
        <w:rPr>
          <w:rFonts w:ascii="Arial" w:hAnsi="Arial" w:cs="Arial"/>
          <w:sz w:val="24"/>
          <w:szCs w:val="24"/>
        </w:rPr>
      </w:pPr>
      <w:r w:rsidRPr="003442E4">
        <w:rPr>
          <w:rFonts w:ascii="Arial" w:hAnsi="Arial" w:cs="Arial"/>
          <w:sz w:val="24"/>
          <w:szCs w:val="24"/>
        </w:rPr>
        <w:t>b) possuir inscrição no Cadastro Nacional de Pessoa Jurídica (CNPJ)</w:t>
      </w:r>
      <w:r w:rsidR="00386449">
        <w:rPr>
          <w:rFonts w:ascii="Arial" w:hAnsi="Arial" w:cs="Arial"/>
          <w:sz w:val="24"/>
          <w:szCs w:val="24"/>
        </w:rPr>
        <w:t>;</w:t>
      </w:r>
    </w:p>
    <w:p w14:paraId="6A5DD67C" w14:textId="77777777" w:rsidR="00685004" w:rsidRPr="003442E4" w:rsidRDefault="00685004" w:rsidP="00685004">
      <w:pPr>
        <w:spacing w:line="276" w:lineRule="auto"/>
        <w:ind w:left="284"/>
        <w:jc w:val="both"/>
        <w:rPr>
          <w:rFonts w:ascii="Arial" w:hAnsi="Arial" w:cs="Arial"/>
          <w:sz w:val="24"/>
          <w:szCs w:val="24"/>
        </w:rPr>
      </w:pPr>
      <w:r w:rsidRPr="003442E4">
        <w:rPr>
          <w:rFonts w:ascii="Arial" w:hAnsi="Arial" w:cs="Arial"/>
          <w:sz w:val="24"/>
          <w:szCs w:val="24"/>
        </w:rPr>
        <w:t xml:space="preserve">c) Não estar impedida de contratar com a Administração pública. </w:t>
      </w:r>
    </w:p>
    <w:p w14:paraId="2CFA41B8" w14:textId="77777777" w:rsidR="00685004" w:rsidRPr="003442E4" w:rsidRDefault="00685004" w:rsidP="00685004">
      <w:pPr>
        <w:spacing w:line="276" w:lineRule="auto"/>
        <w:jc w:val="both"/>
        <w:rPr>
          <w:rFonts w:ascii="Arial" w:hAnsi="Arial" w:cs="Arial"/>
          <w:sz w:val="24"/>
          <w:szCs w:val="24"/>
        </w:rPr>
      </w:pPr>
    </w:p>
    <w:p w14:paraId="17B7EE30" w14:textId="77777777" w:rsidR="00685004" w:rsidRPr="003442E4" w:rsidRDefault="00685004" w:rsidP="00685004">
      <w:pPr>
        <w:spacing w:line="276" w:lineRule="auto"/>
        <w:jc w:val="both"/>
        <w:rPr>
          <w:rFonts w:ascii="Arial" w:hAnsi="Arial" w:cs="Arial"/>
          <w:b/>
          <w:sz w:val="24"/>
          <w:szCs w:val="24"/>
          <w:u w:val="single"/>
        </w:rPr>
      </w:pPr>
      <w:r w:rsidRPr="003442E4">
        <w:rPr>
          <w:rFonts w:ascii="Arial" w:hAnsi="Arial" w:cs="Arial"/>
          <w:b/>
          <w:sz w:val="24"/>
          <w:szCs w:val="24"/>
          <w:u w:val="single"/>
        </w:rPr>
        <w:t>3. DA E</w:t>
      </w:r>
      <w:r w:rsidR="00861BD9">
        <w:rPr>
          <w:rFonts w:ascii="Arial" w:hAnsi="Arial" w:cs="Arial"/>
          <w:b/>
          <w:sz w:val="24"/>
          <w:szCs w:val="24"/>
          <w:u w:val="single"/>
        </w:rPr>
        <w:t>XECUÇÃO DOS SERVIÇOS</w:t>
      </w:r>
      <w:r w:rsidRPr="003442E4">
        <w:rPr>
          <w:rFonts w:ascii="Arial" w:hAnsi="Arial" w:cs="Arial"/>
          <w:b/>
          <w:sz w:val="24"/>
          <w:szCs w:val="24"/>
          <w:u w:val="single"/>
        </w:rPr>
        <w:t xml:space="preserve"> – PRAZO, LOCAL E </w:t>
      </w:r>
      <w:r w:rsidR="00861BD9">
        <w:rPr>
          <w:rFonts w:ascii="Arial" w:hAnsi="Arial" w:cs="Arial"/>
          <w:b/>
          <w:sz w:val="24"/>
          <w:szCs w:val="24"/>
          <w:u w:val="single"/>
        </w:rPr>
        <w:t>REALIZAÇÃO</w:t>
      </w:r>
    </w:p>
    <w:p w14:paraId="06395FB6" w14:textId="77777777" w:rsidR="00685004" w:rsidRPr="003442E4" w:rsidRDefault="00685004" w:rsidP="00685004">
      <w:pPr>
        <w:spacing w:line="276" w:lineRule="auto"/>
        <w:jc w:val="both"/>
        <w:rPr>
          <w:rFonts w:ascii="Arial" w:hAnsi="Arial" w:cs="Arial"/>
          <w:b/>
          <w:sz w:val="24"/>
          <w:szCs w:val="24"/>
        </w:rPr>
      </w:pPr>
    </w:p>
    <w:p w14:paraId="62198C67" w14:textId="77777777" w:rsidR="00861BD9" w:rsidRPr="00861BD9" w:rsidRDefault="00685004" w:rsidP="00685004">
      <w:pPr>
        <w:spacing w:line="276" w:lineRule="auto"/>
        <w:jc w:val="both"/>
        <w:rPr>
          <w:rFonts w:ascii="Arial" w:hAnsi="Arial" w:cs="Arial"/>
          <w:b/>
          <w:sz w:val="24"/>
          <w:szCs w:val="24"/>
          <w:u w:val="single"/>
        </w:rPr>
      </w:pPr>
      <w:r w:rsidRPr="00861BD9">
        <w:rPr>
          <w:rFonts w:ascii="Arial" w:hAnsi="Arial" w:cs="Arial"/>
          <w:b/>
          <w:sz w:val="24"/>
          <w:szCs w:val="24"/>
          <w:u w:val="single"/>
        </w:rPr>
        <w:t xml:space="preserve">3.1. </w:t>
      </w:r>
      <w:r w:rsidR="00861BD9">
        <w:rPr>
          <w:rFonts w:ascii="Arial" w:hAnsi="Arial" w:cs="Arial"/>
          <w:b/>
          <w:sz w:val="24"/>
          <w:szCs w:val="24"/>
          <w:u w:val="single"/>
        </w:rPr>
        <w:t>Do prazo</w:t>
      </w:r>
    </w:p>
    <w:p w14:paraId="092C299B" w14:textId="77777777" w:rsidR="00861BD9" w:rsidRDefault="00861BD9" w:rsidP="00685004">
      <w:pPr>
        <w:spacing w:line="276" w:lineRule="auto"/>
        <w:jc w:val="both"/>
        <w:rPr>
          <w:rFonts w:ascii="Arial" w:hAnsi="Arial" w:cs="Arial"/>
          <w:b/>
          <w:sz w:val="24"/>
          <w:szCs w:val="24"/>
        </w:rPr>
      </w:pPr>
    </w:p>
    <w:p w14:paraId="7E44DF25" w14:textId="77777777" w:rsidR="00685004" w:rsidRPr="003442E4" w:rsidRDefault="00685004" w:rsidP="00685004">
      <w:pPr>
        <w:spacing w:line="276" w:lineRule="auto"/>
        <w:jc w:val="both"/>
        <w:rPr>
          <w:rFonts w:ascii="Arial" w:hAnsi="Arial" w:cs="Arial"/>
          <w:sz w:val="24"/>
          <w:szCs w:val="24"/>
        </w:rPr>
      </w:pPr>
      <w:r w:rsidRPr="003442E4">
        <w:rPr>
          <w:rFonts w:ascii="Arial" w:hAnsi="Arial" w:cs="Arial"/>
          <w:sz w:val="24"/>
          <w:szCs w:val="24"/>
        </w:rPr>
        <w:t xml:space="preserve">Os </w:t>
      </w:r>
      <w:r w:rsidR="00861BD9">
        <w:rPr>
          <w:rFonts w:ascii="Arial" w:hAnsi="Arial" w:cs="Arial"/>
          <w:sz w:val="24"/>
          <w:szCs w:val="24"/>
        </w:rPr>
        <w:t>serviços</w:t>
      </w:r>
      <w:r w:rsidRPr="003442E4">
        <w:rPr>
          <w:rFonts w:ascii="Arial" w:hAnsi="Arial" w:cs="Arial"/>
          <w:sz w:val="24"/>
          <w:szCs w:val="24"/>
        </w:rPr>
        <w:t xml:space="preserve"> devem </w:t>
      </w:r>
      <w:r w:rsidRPr="00B53DA8">
        <w:rPr>
          <w:rFonts w:ascii="Arial" w:hAnsi="Arial" w:cs="Arial"/>
          <w:sz w:val="24"/>
          <w:szCs w:val="24"/>
        </w:rPr>
        <w:t>ser</w:t>
      </w:r>
      <w:r w:rsidR="0013514C" w:rsidRPr="00B53DA8">
        <w:rPr>
          <w:rFonts w:ascii="Arial" w:hAnsi="Arial" w:cs="Arial"/>
          <w:sz w:val="24"/>
          <w:szCs w:val="24"/>
        </w:rPr>
        <w:t xml:space="preserve"> iniciados</w:t>
      </w:r>
      <w:r w:rsidRPr="00B53DA8">
        <w:rPr>
          <w:rFonts w:ascii="Arial" w:hAnsi="Arial" w:cs="Arial"/>
          <w:sz w:val="24"/>
          <w:szCs w:val="24"/>
        </w:rPr>
        <w:t xml:space="preserve"> no prazo de 30 (trinta) dias corridos após </w:t>
      </w:r>
      <w:r w:rsidR="0013514C" w:rsidRPr="00B53DA8">
        <w:rPr>
          <w:rFonts w:ascii="Arial" w:hAnsi="Arial" w:cs="Arial"/>
          <w:sz w:val="24"/>
          <w:szCs w:val="24"/>
        </w:rPr>
        <w:t>a assinatura do contrato</w:t>
      </w:r>
      <w:r w:rsidRPr="00B53DA8">
        <w:rPr>
          <w:rFonts w:ascii="Arial" w:hAnsi="Arial" w:cs="Arial"/>
          <w:sz w:val="24"/>
          <w:szCs w:val="24"/>
        </w:rPr>
        <w:t>, que poderá ser prorrogado mediante apresentação de justificativa (escrita), que será analisada e deliberada pela Câmara.</w:t>
      </w:r>
    </w:p>
    <w:p w14:paraId="3331855B" w14:textId="77777777" w:rsidR="00685004" w:rsidRPr="003442E4" w:rsidRDefault="00685004" w:rsidP="00685004">
      <w:pPr>
        <w:spacing w:line="276" w:lineRule="auto"/>
        <w:jc w:val="both"/>
        <w:rPr>
          <w:rFonts w:ascii="Arial" w:hAnsi="Arial" w:cs="Arial"/>
          <w:b/>
          <w:sz w:val="24"/>
          <w:szCs w:val="24"/>
          <w:u w:val="single"/>
          <w:shd w:val="clear" w:color="auto" w:fill="FFFFFF"/>
        </w:rPr>
      </w:pPr>
    </w:p>
    <w:p w14:paraId="0DD5B1BA" w14:textId="77777777" w:rsidR="00685004" w:rsidRPr="003442E4" w:rsidRDefault="00685004" w:rsidP="00685004">
      <w:pPr>
        <w:spacing w:line="276" w:lineRule="auto"/>
        <w:jc w:val="both"/>
        <w:rPr>
          <w:rFonts w:ascii="Arial" w:hAnsi="Arial" w:cs="Arial"/>
          <w:sz w:val="24"/>
          <w:szCs w:val="24"/>
          <w:u w:val="single"/>
          <w:shd w:val="clear" w:color="auto" w:fill="FFFFFF"/>
        </w:rPr>
      </w:pPr>
      <w:r w:rsidRPr="003442E4">
        <w:rPr>
          <w:rFonts w:ascii="Arial" w:hAnsi="Arial" w:cs="Arial"/>
          <w:b/>
          <w:sz w:val="24"/>
          <w:szCs w:val="24"/>
          <w:u w:val="single"/>
          <w:shd w:val="clear" w:color="auto" w:fill="FFFFFF"/>
        </w:rPr>
        <w:t xml:space="preserve">3.2. </w:t>
      </w:r>
      <w:r w:rsidR="00861BD9">
        <w:rPr>
          <w:rFonts w:ascii="Arial" w:hAnsi="Arial" w:cs="Arial"/>
          <w:b/>
          <w:sz w:val="24"/>
          <w:szCs w:val="24"/>
          <w:u w:val="single"/>
          <w:shd w:val="clear" w:color="auto" w:fill="FFFFFF"/>
        </w:rPr>
        <w:t>Do local</w:t>
      </w:r>
    </w:p>
    <w:p w14:paraId="5A0FF2DA" w14:textId="77777777" w:rsidR="00685004" w:rsidRPr="003442E4" w:rsidRDefault="00685004" w:rsidP="00685004">
      <w:pPr>
        <w:spacing w:line="276" w:lineRule="auto"/>
        <w:jc w:val="both"/>
        <w:rPr>
          <w:rFonts w:ascii="Arial" w:hAnsi="Arial" w:cs="Arial"/>
          <w:sz w:val="24"/>
          <w:szCs w:val="24"/>
          <w:shd w:val="clear" w:color="auto" w:fill="FFFFFF"/>
        </w:rPr>
      </w:pPr>
    </w:p>
    <w:p w14:paraId="30E47D92" w14:textId="77777777" w:rsidR="004B00EF" w:rsidRDefault="00685004" w:rsidP="00685004">
      <w:pPr>
        <w:spacing w:line="276" w:lineRule="auto"/>
        <w:jc w:val="both"/>
        <w:rPr>
          <w:rFonts w:ascii="Arial" w:hAnsi="Arial" w:cs="Arial"/>
          <w:sz w:val="24"/>
          <w:szCs w:val="24"/>
        </w:rPr>
      </w:pPr>
      <w:r w:rsidRPr="003442E4">
        <w:rPr>
          <w:rFonts w:ascii="Arial" w:hAnsi="Arial" w:cs="Arial"/>
          <w:b/>
          <w:sz w:val="24"/>
          <w:szCs w:val="24"/>
          <w:shd w:val="clear" w:color="auto" w:fill="FFFFFF"/>
        </w:rPr>
        <w:t>3.2.1.</w:t>
      </w:r>
      <w:r w:rsidRPr="003442E4">
        <w:rPr>
          <w:rFonts w:ascii="Arial" w:hAnsi="Arial" w:cs="Arial"/>
          <w:sz w:val="24"/>
          <w:szCs w:val="24"/>
          <w:shd w:val="clear" w:color="auto" w:fill="FFFFFF"/>
        </w:rPr>
        <w:t xml:space="preserve"> </w:t>
      </w:r>
      <w:r w:rsidR="00861BD9">
        <w:rPr>
          <w:rFonts w:ascii="Arial" w:hAnsi="Arial" w:cs="Arial"/>
          <w:sz w:val="24"/>
          <w:szCs w:val="24"/>
          <w:shd w:val="clear" w:color="auto" w:fill="FFFFFF"/>
        </w:rPr>
        <w:t>A execução dos serviços</w:t>
      </w:r>
      <w:r w:rsidRPr="003442E4">
        <w:rPr>
          <w:rFonts w:ascii="Arial" w:hAnsi="Arial" w:cs="Arial"/>
          <w:sz w:val="24"/>
          <w:szCs w:val="24"/>
          <w:shd w:val="clear" w:color="auto" w:fill="FFFFFF"/>
        </w:rPr>
        <w:t xml:space="preserve"> </w:t>
      </w:r>
      <w:r w:rsidR="00F00572">
        <w:rPr>
          <w:rFonts w:ascii="Arial" w:hAnsi="Arial" w:cs="Arial"/>
          <w:sz w:val="24"/>
          <w:szCs w:val="24"/>
          <w:shd w:val="clear" w:color="auto" w:fill="FFFFFF"/>
        </w:rPr>
        <w:t xml:space="preserve">poderá ser realizada na sede da empresa contratada, mas, </w:t>
      </w:r>
      <w:r w:rsidRPr="003442E4">
        <w:rPr>
          <w:rFonts w:ascii="Arial" w:hAnsi="Arial" w:cs="Arial"/>
          <w:sz w:val="24"/>
          <w:szCs w:val="24"/>
          <w:shd w:val="clear" w:color="auto" w:fill="FFFFFF"/>
        </w:rPr>
        <w:t xml:space="preserve">deverá ser </w:t>
      </w:r>
      <w:r w:rsidR="00F00572">
        <w:rPr>
          <w:rFonts w:ascii="Arial" w:hAnsi="Arial" w:cs="Arial"/>
          <w:sz w:val="24"/>
          <w:szCs w:val="24"/>
          <w:shd w:val="clear" w:color="auto" w:fill="FFFFFF"/>
        </w:rPr>
        <w:t>feita a retirada e a entrega</w:t>
      </w:r>
      <w:r w:rsidRPr="003442E4">
        <w:rPr>
          <w:rFonts w:ascii="Arial" w:hAnsi="Arial" w:cs="Arial"/>
          <w:sz w:val="24"/>
          <w:szCs w:val="24"/>
          <w:shd w:val="clear" w:color="auto" w:fill="FFFFFF"/>
        </w:rPr>
        <w:t xml:space="preserve"> no </w:t>
      </w:r>
      <w:r w:rsidRPr="003442E4">
        <w:rPr>
          <w:rFonts w:ascii="Arial" w:hAnsi="Arial" w:cs="Arial"/>
          <w:sz w:val="24"/>
          <w:szCs w:val="24"/>
        </w:rPr>
        <w:t>seguinte endereço: Rodovia Luís Ometto (SP-306), 1001 - CEP: 13451-902, das 9h às 16h,</w:t>
      </w:r>
      <w:r w:rsidR="004B00EF">
        <w:rPr>
          <w:rFonts w:ascii="Arial" w:hAnsi="Arial" w:cs="Arial"/>
          <w:sz w:val="24"/>
          <w:szCs w:val="24"/>
        </w:rPr>
        <w:t xml:space="preserve"> </w:t>
      </w:r>
      <w:r w:rsidR="004B00EF" w:rsidRPr="003442E4">
        <w:rPr>
          <w:rFonts w:ascii="Arial" w:hAnsi="Arial" w:cs="Arial"/>
          <w:sz w:val="24"/>
          <w:szCs w:val="24"/>
        </w:rPr>
        <w:t xml:space="preserve">em dias úteis (segunda </w:t>
      </w:r>
      <w:r w:rsidR="004B00EF">
        <w:rPr>
          <w:rFonts w:ascii="Arial" w:hAnsi="Arial" w:cs="Arial"/>
          <w:sz w:val="24"/>
          <w:szCs w:val="24"/>
        </w:rPr>
        <w:t xml:space="preserve">a sexta-feira, exceto feriados), </w:t>
      </w:r>
      <w:r w:rsidRPr="003442E4">
        <w:rPr>
          <w:rFonts w:ascii="Arial" w:hAnsi="Arial" w:cs="Arial"/>
          <w:sz w:val="24"/>
          <w:szCs w:val="24"/>
        </w:rPr>
        <w:t>mediante agendamento prévio</w:t>
      </w:r>
      <w:r w:rsidR="004B00EF">
        <w:rPr>
          <w:rFonts w:ascii="Arial" w:hAnsi="Arial" w:cs="Arial"/>
          <w:sz w:val="24"/>
          <w:szCs w:val="24"/>
        </w:rPr>
        <w:t xml:space="preserve"> junto ao setor de </w:t>
      </w:r>
      <w:r w:rsidR="00F00572">
        <w:rPr>
          <w:rFonts w:ascii="Arial" w:hAnsi="Arial" w:cs="Arial"/>
          <w:sz w:val="24"/>
          <w:szCs w:val="24"/>
        </w:rPr>
        <w:t>Biblioteca e Memória Legislativa.</w:t>
      </w:r>
    </w:p>
    <w:p w14:paraId="48B224DA" w14:textId="77777777" w:rsidR="00861BD9" w:rsidRDefault="00861BD9" w:rsidP="00685004">
      <w:pPr>
        <w:spacing w:line="276" w:lineRule="auto"/>
        <w:jc w:val="both"/>
        <w:rPr>
          <w:rFonts w:ascii="Arial" w:hAnsi="Arial" w:cs="Arial"/>
          <w:sz w:val="24"/>
          <w:szCs w:val="24"/>
        </w:rPr>
      </w:pPr>
    </w:p>
    <w:p w14:paraId="753C9EBA" w14:textId="77777777" w:rsidR="00685004" w:rsidRPr="003442E4" w:rsidRDefault="00685004" w:rsidP="00685004">
      <w:pPr>
        <w:spacing w:line="276" w:lineRule="auto"/>
        <w:jc w:val="both"/>
        <w:rPr>
          <w:rFonts w:ascii="Arial" w:hAnsi="Arial" w:cs="Arial"/>
          <w:sz w:val="24"/>
          <w:szCs w:val="24"/>
          <w:u w:val="single"/>
        </w:rPr>
      </w:pPr>
      <w:r w:rsidRPr="003442E4">
        <w:rPr>
          <w:rFonts w:ascii="Arial" w:hAnsi="Arial" w:cs="Arial"/>
          <w:b/>
          <w:sz w:val="24"/>
          <w:szCs w:val="24"/>
          <w:u w:val="single"/>
        </w:rPr>
        <w:t>3.3.</w:t>
      </w:r>
      <w:r w:rsidRPr="003442E4">
        <w:rPr>
          <w:rFonts w:ascii="Arial" w:hAnsi="Arial" w:cs="Arial"/>
          <w:sz w:val="24"/>
          <w:szCs w:val="24"/>
          <w:u w:val="single"/>
        </w:rPr>
        <w:t xml:space="preserve"> </w:t>
      </w:r>
      <w:r w:rsidR="00861BD9">
        <w:rPr>
          <w:rFonts w:ascii="Arial" w:hAnsi="Arial" w:cs="Arial"/>
          <w:b/>
          <w:sz w:val="24"/>
          <w:szCs w:val="24"/>
          <w:u w:val="single"/>
        </w:rPr>
        <w:t>Da Realização</w:t>
      </w:r>
    </w:p>
    <w:p w14:paraId="31A2361D" w14:textId="77777777" w:rsidR="00685004" w:rsidRPr="003442E4" w:rsidRDefault="00685004" w:rsidP="00685004">
      <w:pPr>
        <w:spacing w:line="276" w:lineRule="auto"/>
        <w:jc w:val="both"/>
        <w:rPr>
          <w:rFonts w:ascii="Arial" w:hAnsi="Arial" w:cs="Arial"/>
          <w:sz w:val="24"/>
          <w:szCs w:val="24"/>
        </w:rPr>
      </w:pPr>
    </w:p>
    <w:p w14:paraId="3702C9C8" w14:textId="77777777" w:rsidR="00685004" w:rsidRPr="003442E4" w:rsidRDefault="00685004" w:rsidP="00685004">
      <w:pPr>
        <w:spacing w:line="276" w:lineRule="auto"/>
        <w:jc w:val="both"/>
        <w:rPr>
          <w:rFonts w:ascii="Arial" w:hAnsi="Arial" w:cs="Arial"/>
          <w:sz w:val="24"/>
          <w:szCs w:val="24"/>
        </w:rPr>
      </w:pPr>
      <w:r w:rsidRPr="003442E4">
        <w:rPr>
          <w:rFonts w:ascii="Arial" w:hAnsi="Arial" w:cs="Arial"/>
          <w:b/>
          <w:sz w:val="24"/>
          <w:szCs w:val="24"/>
        </w:rPr>
        <w:t>3.3.1.</w:t>
      </w:r>
      <w:r w:rsidRPr="003442E4">
        <w:rPr>
          <w:rFonts w:ascii="Arial" w:hAnsi="Arial" w:cs="Arial"/>
          <w:sz w:val="24"/>
          <w:szCs w:val="24"/>
        </w:rPr>
        <w:t xml:space="preserve"> </w:t>
      </w:r>
      <w:r w:rsidR="00861BD9">
        <w:rPr>
          <w:rFonts w:ascii="Arial" w:hAnsi="Arial" w:cs="Arial"/>
          <w:sz w:val="24"/>
          <w:szCs w:val="24"/>
        </w:rPr>
        <w:t>Os serviços</w:t>
      </w:r>
      <w:r w:rsidRPr="003442E4">
        <w:rPr>
          <w:rFonts w:ascii="Arial" w:hAnsi="Arial" w:cs="Arial"/>
          <w:sz w:val="24"/>
          <w:szCs w:val="24"/>
        </w:rPr>
        <w:t xml:space="preserve"> serão </w:t>
      </w:r>
      <w:r w:rsidR="00A27FAC">
        <w:rPr>
          <w:rFonts w:ascii="Arial" w:hAnsi="Arial" w:cs="Arial"/>
          <w:sz w:val="24"/>
          <w:szCs w:val="24"/>
        </w:rPr>
        <w:t>conferidos</w:t>
      </w:r>
      <w:r w:rsidRPr="003442E4">
        <w:rPr>
          <w:rFonts w:ascii="Arial" w:hAnsi="Arial" w:cs="Arial"/>
          <w:sz w:val="24"/>
          <w:szCs w:val="24"/>
        </w:rPr>
        <w:t xml:space="preserve"> provisoriamente, de forma sumária, no prazo de 05 (cinco) dias, pelo(a) responsável pelo acompanhamento e fiscalização do ajuste, para efeito de posterior verificação de sua conformidade com as especificações constantes neste Termo de Referência e na proposta. </w:t>
      </w:r>
    </w:p>
    <w:p w14:paraId="0103CFEF" w14:textId="77777777" w:rsidR="00685004" w:rsidRPr="003442E4" w:rsidRDefault="00685004" w:rsidP="00685004">
      <w:pPr>
        <w:spacing w:line="276" w:lineRule="auto"/>
        <w:jc w:val="both"/>
        <w:rPr>
          <w:rFonts w:ascii="Arial" w:hAnsi="Arial" w:cs="Arial"/>
          <w:sz w:val="24"/>
          <w:szCs w:val="24"/>
        </w:rPr>
      </w:pPr>
    </w:p>
    <w:p w14:paraId="0A4CA1E0" w14:textId="77777777" w:rsidR="00685004" w:rsidRPr="003442E4" w:rsidRDefault="00685004" w:rsidP="00685004">
      <w:pPr>
        <w:spacing w:line="276" w:lineRule="auto"/>
        <w:jc w:val="both"/>
        <w:rPr>
          <w:rFonts w:ascii="Arial" w:hAnsi="Arial" w:cs="Arial"/>
          <w:sz w:val="24"/>
          <w:szCs w:val="24"/>
        </w:rPr>
      </w:pPr>
      <w:r w:rsidRPr="003442E4">
        <w:rPr>
          <w:rFonts w:ascii="Arial" w:hAnsi="Arial" w:cs="Arial"/>
          <w:b/>
          <w:sz w:val="24"/>
          <w:szCs w:val="24"/>
        </w:rPr>
        <w:t>3.3.2.</w:t>
      </w:r>
      <w:r w:rsidRPr="003442E4">
        <w:rPr>
          <w:rFonts w:ascii="Arial" w:hAnsi="Arial" w:cs="Arial"/>
          <w:sz w:val="24"/>
          <w:szCs w:val="24"/>
        </w:rPr>
        <w:t xml:space="preserve"> Os itens poderão ser rejeitados, no todo ou em parte, quando em desacordo com as especificações constantes neste Termo de Referência e na proposta, devendo ser </w:t>
      </w:r>
      <w:r w:rsidR="00A27FAC">
        <w:rPr>
          <w:rFonts w:ascii="Arial" w:hAnsi="Arial" w:cs="Arial"/>
          <w:sz w:val="24"/>
          <w:szCs w:val="24"/>
        </w:rPr>
        <w:t>corrigidos</w:t>
      </w:r>
      <w:r w:rsidRPr="003442E4">
        <w:rPr>
          <w:rFonts w:ascii="Arial" w:hAnsi="Arial" w:cs="Arial"/>
          <w:sz w:val="24"/>
          <w:szCs w:val="24"/>
        </w:rPr>
        <w:t xml:space="preserve"> no prazo de 05 (cinco) dias, a contar da notificação da contratada, às suas custas, sem prejuízo da aplicação das penalidades. </w:t>
      </w:r>
    </w:p>
    <w:p w14:paraId="38EABBA2" w14:textId="77777777" w:rsidR="00685004" w:rsidRPr="003442E4" w:rsidRDefault="00685004" w:rsidP="00685004">
      <w:pPr>
        <w:spacing w:line="276" w:lineRule="auto"/>
        <w:jc w:val="both"/>
        <w:rPr>
          <w:rFonts w:ascii="Arial" w:hAnsi="Arial" w:cs="Arial"/>
          <w:sz w:val="24"/>
          <w:szCs w:val="24"/>
        </w:rPr>
      </w:pPr>
    </w:p>
    <w:p w14:paraId="202D101B" w14:textId="77777777" w:rsidR="00685004" w:rsidRPr="003442E4" w:rsidRDefault="00685004" w:rsidP="00685004">
      <w:pPr>
        <w:spacing w:line="276" w:lineRule="auto"/>
        <w:jc w:val="both"/>
        <w:rPr>
          <w:rFonts w:ascii="Arial" w:hAnsi="Arial" w:cs="Arial"/>
          <w:sz w:val="24"/>
          <w:szCs w:val="24"/>
        </w:rPr>
      </w:pPr>
      <w:r w:rsidRPr="003442E4">
        <w:rPr>
          <w:rFonts w:ascii="Arial" w:hAnsi="Arial" w:cs="Arial"/>
          <w:b/>
          <w:sz w:val="24"/>
          <w:szCs w:val="24"/>
        </w:rPr>
        <w:t>3.3.3.</w:t>
      </w:r>
      <w:r w:rsidRPr="003442E4">
        <w:rPr>
          <w:rFonts w:ascii="Arial" w:hAnsi="Arial" w:cs="Arial"/>
          <w:sz w:val="24"/>
          <w:szCs w:val="24"/>
        </w:rPr>
        <w:t xml:space="preserve"> Os itens serão recebidos definitivamente no prazo de 10 (dez) dias, contados </w:t>
      </w:r>
      <w:r w:rsidR="00A27FAC">
        <w:rPr>
          <w:rFonts w:ascii="Arial" w:hAnsi="Arial" w:cs="Arial"/>
          <w:sz w:val="24"/>
          <w:szCs w:val="24"/>
        </w:rPr>
        <w:t>da conferência provisória</w:t>
      </w:r>
      <w:r w:rsidRPr="003442E4">
        <w:rPr>
          <w:rFonts w:ascii="Arial" w:hAnsi="Arial" w:cs="Arial"/>
          <w:sz w:val="24"/>
          <w:szCs w:val="24"/>
        </w:rPr>
        <w:t>, após a verificação da qualidade e quantidade do material e consequente aceitação mediante termo detalhado.</w:t>
      </w:r>
    </w:p>
    <w:p w14:paraId="7BCF9A4C" w14:textId="77777777" w:rsidR="00685004" w:rsidRPr="003442E4" w:rsidRDefault="00685004" w:rsidP="00685004">
      <w:pPr>
        <w:spacing w:line="276" w:lineRule="auto"/>
        <w:jc w:val="both"/>
        <w:rPr>
          <w:rFonts w:ascii="Arial" w:hAnsi="Arial" w:cs="Arial"/>
          <w:sz w:val="24"/>
          <w:szCs w:val="24"/>
        </w:rPr>
      </w:pPr>
    </w:p>
    <w:p w14:paraId="665F422E" w14:textId="77777777" w:rsidR="00776ABC" w:rsidRDefault="00685004" w:rsidP="00685004">
      <w:pPr>
        <w:spacing w:line="276" w:lineRule="auto"/>
        <w:ind w:left="567"/>
        <w:jc w:val="both"/>
        <w:rPr>
          <w:rFonts w:ascii="Arial" w:hAnsi="Arial" w:cs="Arial"/>
          <w:sz w:val="24"/>
          <w:szCs w:val="24"/>
        </w:rPr>
      </w:pPr>
      <w:r w:rsidRPr="003442E4">
        <w:rPr>
          <w:rFonts w:ascii="Arial" w:hAnsi="Arial" w:cs="Arial"/>
          <w:b/>
          <w:sz w:val="24"/>
          <w:szCs w:val="24"/>
        </w:rPr>
        <w:t>3.3.3.1.</w:t>
      </w:r>
      <w:r w:rsidRPr="003442E4">
        <w:rPr>
          <w:rFonts w:ascii="Arial" w:hAnsi="Arial" w:cs="Arial"/>
          <w:sz w:val="24"/>
          <w:szCs w:val="24"/>
        </w:rPr>
        <w:t xml:space="preserve"> Na hipótese de a verificação a que se refere o subitem anterior não ser procedida dentro do prazo fixado, reputar-se-á como realizada, consumando-se o recebimento definitivo no dia do esgotamento do prazo.</w:t>
      </w:r>
    </w:p>
    <w:p w14:paraId="6F7AC031" w14:textId="77777777" w:rsidR="00776ABC" w:rsidRDefault="00776ABC" w:rsidP="00685004">
      <w:pPr>
        <w:spacing w:line="276" w:lineRule="auto"/>
        <w:ind w:left="567"/>
        <w:jc w:val="both"/>
        <w:rPr>
          <w:rFonts w:ascii="Arial" w:hAnsi="Arial" w:cs="Arial"/>
          <w:sz w:val="24"/>
          <w:szCs w:val="24"/>
        </w:rPr>
      </w:pPr>
    </w:p>
    <w:p w14:paraId="532BFDB4" w14:textId="77777777" w:rsidR="00685004" w:rsidRPr="003442E4" w:rsidRDefault="00685004" w:rsidP="00685004">
      <w:pPr>
        <w:spacing w:line="276" w:lineRule="auto"/>
        <w:jc w:val="both"/>
        <w:rPr>
          <w:rFonts w:ascii="Arial" w:hAnsi="Arial" w:cs="Arial"/>
          <w:b/>
          <w:sz w:val="24"/>
          <w:szCs w:val="24"/>
          <w:u w:val="single"/>
        </w:rPr>
      </w:pPr>
      <w:r w:rsidRPr="003442E4">
        <w:rPr>
          <w:rFonts w:ascii="Arial" w:hAnsi="Arial" w:cs="Arial"/>
          <w:b/>
          <w:sz w:val="24"/>
          <w:szCs w:val="24"/>
          <w:u w:val="single"/>
        </w:rPr>
        <w:lastRenderedPageBreak/>
        <w:t>4. DA GESTÃO DO AJUSTE</w:t>
      </w:r>
    </w:p>
    <w:p w14:paraId="59B0BD6D" w14:textId="77777777" w:rsidR="00685004" w:rsidRPr="003442E4" w:rsidRDefault="00685004" w:rsidP="00685004">
      <w:pPr>
        <w:spacing w:line="276" w:lineRule="auto"/>
        <w:jc w:val="both"/>
        <w:rPr>
          <w:rFonts w:ascii="Arial" w:hAnsi="Arial" w:cs="Arial"/>
          <w:sz w:val="24"/>
          <w:szCs w:val="24"/>
        </w:rPr>
      </w:pPr>
    </w:p>
    <w:p w14:paraId="6C5FF309" w14:textId="77777777" w:rsidR="00685004" w:rsidRPr="003442E4" w:rsidRDefault="00685004" w:rsidP="00685004">
      <w:pPr>
        <w:spacing w:line="276" w:lineRule="auto"/>
        <w:jc w:val="both"/>
        <w:rPr>
          <w:rFonts w:ascii="Arial" w:hAnsi="Arial" w:cs="Arial"/>
          <w:sz w:val="24"/>
          <w:szCs w:val="24"/>
        </w:rPr>
      </w:pPr>
      <w:r w:rsidRPr="003442E4">
        <w:rPr>
          <w:rFonts w:ascii="Arial" w:hAnsi="Arial" w:cs="Arial"/>
          <w:b/>
          <w:sz w:val="24"/>
          <w:szCs w:val="24"/>
        </w:rPr>
        <w:t>4.1.</w:t>
      </w:r>
      <w:r w:rsidRPr="003442E4">
        <w:rPr>
          <w:rFonts w:ascii="Arial" w:hAnsi="Arial" w:cs="Arial"/>
          <w:sz w:val="24"/>
          <w:szCs w:val="24"/>
        </w:rPr>
        <w:t xml:space="preserve"> O ajuste será gerido pelo Gestor de Contratos da Câmara Municipal e será fiscalizado pelo setor requisitante.</w:t>
      </w:r>
    </w:p>
    <w:p w14:paraId="37FB8473" w14:textId="77777777" w:rsidR="00685004" w:rsidRPr="003442E4" w:rsidRDefault="00685004" w:rsidP="00685004">
      <w:pPr>
        <w:spacing w:line="276" w:lineRule="auto"/>
        <w:jc w:val="both"/>
        <w:rPr>
          <w:rFonts w:ascii="Arial" w:hAnsi="Arial" w:cs="Arial"/>
          <w:sz w:val="24"/>
          <w:szCs w:val="24"/>
        </w:rPr>
      </w:pPr>
    </w:p>
    <w:p w14:paraId="47150412" w14:textId="77777777" w:rsidR="00685004" w:rsidRPr="003442E4" w:rsidRDefault="00685004" w:rsidP="00685004">
      <w:pPr>
        <w:spacing w:line="276" w:lineRule="auto"/>
        <w:jc w:val="both"/>
        <w:rPr>
          <w:rFonts w:ascii="Arial" w:hAnsi="Arial" w:cs="Arial"/>
          <w:sz w:val="24"/>
          <w:szCs w:val="24"/>
        </w:rPr>
      </w:pPr>
      <w:r w:rsidRPr="003442E4">
        <w:rPr>
          <w:rFonts w:ascii="Arial" w:hAnsi="Arial" w:cs="Arial"/>
          <w:b/>
          <w:sz w:val="24"/>
          <w:szCs w:val="24"/>
        </w:rPr>
        <w:t>4.2.</w:t>
      </w:r>
      <w:r w:rsidRPr="003442E4">
        <w:rPr>
          <w:rFonts w:ascii="Arial" w:hAnsi="Arial" w:cs="Arial"/>
          <w:sz w:val="24"/>
          <w:szCs w:val="24"/>
        </w:rPr>
        <w:t xml:space="preserve"> A fiscalização exercida pela CONTRATANTE não exclui nem reduz a responsabilidade da CONTRATADA, inclusive perante terceiros, por qualquer irregularidade, ainda que resultante de imperfeições técnicas ou vícios redibitórios, ou emprego de material inadequado ou de qualidade inferior e, na ocorrência deste, não implica corresponsabilidade da CONTRATANTE ou de seus agentes, gestores e fiscais. </w:t>
      </w:r>
    </w:p>
    <w:p w14:paraId="0C4A0DA5" w14:textId="77777777" w:rsidR="00685004" w:rsidRPr="003442E4" w:rsidRDefault="00685004" w:rsidP="00685004">
      <w:pPr>
        <w:spacing w:line="276" w:lineRule="auto"/>
        <w:jc w:val="both"/>
        <w:rPr>
          <w:rFonts w:ascii="Arial" w:hAnsi="Arial" w:cs="Arial"/>
          <w:b/>
          <w:sz w:val="24"/>
          <w:szCs w:val="24"/>
          <w:u w:val="single"/>
        </w:rPr>
      </w:pPr>
    </w:p>
    <w:p w14:paraId="0FFA2406" w14:textId="77777777" w:rsidR="00685004" w:rsidRPr="003442E4" w:rsidRDefault="00685004" w:rsidP="00685004">
      <w:pPr>
        <w:spacing w:line="276" w:lineRule="auto"/>
        <w:jc w:val="both"/>
        <w:rPr>
          <w:rFonts w:ascii="Arial" w:hAnsi="Arial" w:cs="Arial"/>
          <w:b/>
          <w:sz w:val="24"/>
          <w:szCs w:val="24"/>
          <w:u w:val="single"/>
        </w:rPr>
      </w:pPr>
      <w:r w:rsidRPr="003442E4">
        <w:rPr>
          <w:rFonts w:ascii="Arial" w:hAnsi="Arial" w:cs="Arial"/>
          <w:b/>
          <w:sz w:val="24"/>
          <w:szCs w:val="24"/>
          <w:u w:val="single"/>
        </w:rPr>
        <w:t>5. DO PAGAMENTO</w:t>
      </w:r>
    </w:p>
    <w:p w14:paraId="0A44ACAF" w14:textId="77777777" w:rsidR="00685004" w:rsidRPr="003442E4" w:rsidRDefault="00685004" w:rsidP="00685004">
      <w:pPr>
        <w:spacing w:line="276" w:lineRule="auto"/>
        <w:jc w:val="both"/>
        <w:rPr>
          <w:rFonts w:ascii="Arial" w:hAnsi="Arial" w:cs="Arial"/>
          <w:b/>
          <w:sz w:val="24"/>
          <w:szCs w:val="24"/>
        </w:rPr>
      </w:pPr>
    </w:p>
    <w:p w14:paraId="07A17963" w14:textId="77777777" w:rsidR="00685004" w:rsidRPr="003442E4" w:rsidRDefault="00685004" w:rsidP="00685004">
      <w:pPr>
        <w:suppressAutoHyphens/>
        <w:jc w:val="both"/>
        <w:rPr>
          <w:rFonts w:ascii="Arial" w:hAnsi="Arial" w:cs="Arial"/>
          <w:sz w:val="24"/>
          <w:szCs w:val="24"/>
        </w:rPr>
      </w:pPr>
      <w:r w:rsidRPr="003442E4">
        <w:rPr>
          <w:rFonts w:ascii="Arial" w:hAnsi="Arial" w:cs="Arial"/>
          <w:b/>
          <w:sz w:val="24"/>
          <w:szCs w:val="24"/>
        </w:rPr>
        <w:t>5.1.</w:t>
      </w:r>
      <w:r w:rsidRPr="003442E4">
        <w:rPr>
          <w:rFonts w:ascii="Arial" w:hAnsi="Arial" w:cs="Arial"/>
          <w:sz w:val="24"/>
          <w:szCs w:val="24"/>
        </w:rPr>
        <w:t xml:space="preserve"> O pagamento será efetuado dentro de 10 (dez) dias corridos, após a </w:t>
      </w:r>
      <w:r w:rsidR="00A27FAC">
        <w:rPr>
          <w:rFonts w:ascii="Arial" w:hAnsi="Arial" w:cs="Arial"/>
          <w:sz w:val="24"/>
          <w:szCs w:val="24"/>
        </w:rPr>
        <w:t xml:space="preserve">realização dos serviços </w:t>
      </w:r>
      <w:r w:rsidRPr="003442E4">
        <w:rPr>
          <w:rFonts w:ascii="Arial" w:hAnsi="Arial" w:cs="Arial"/>
          <w:sz w:val="24"/>
          <w:szCs w:val="24"/>
        </w:rPr>
        <w:t>e da apresentação da correspondente nota fiscal/fatura, devidamente aprovada pelo Setor Requisitante.</w:t>
      </w:r>
    </w:p>
    <w:p w14:paraId="58BA8D33" w14:textId="77777777" w:rsidR="00685004" w:rsidRPr="003442E4" w:rsidRDefault="00685004" w:rsidP="00685004">
      <w:pPr>
        <w:spacing w:line="276" w:lineRule="auto"/>
        <w:jc w:val="both"/>
        <w:rPr>
          <w:rFonts w:ascii="Arial" w:hAnsi="Arial" w:cs="Arial"/>
          <w:sz w:val="24"/>
          <w:szCs w:val="24"/>
        </w:rPr>
      </w:pPr>
    </w:p>
    <w:p w14:paraId="07C7CD40" w14:textId="77777777" w:rsidR="00685004" w:rsidRPr="003442E4" w:rsidRDefault="00685004" w:rsidP="00685004">
      <w:pPr>
        <w:spacing w:line="276" w:lineRule="auto"/>
        <w:jc w:val="both"/>
        <w:rPr>
          <w:rFonts w:ascii="Arial" w:hAnsi="Arial" w:cs="Arial"/>
          <w:sz w:val="24"/>
          <w:szCs w:val="24"/>
        </w:rPr>
      </w:pPr>
      <w:r w:rsidRPr="003442E4">
        <w:rPr>
          <w:rFonts w:ascii="Arial" w:hAnsi="Arial" w:cs="Arial"/>
          <w:b/>
          <w:sz w:val="24"/>
          <w:szCs w:val="24"/>
        </w:rPr>
        <w:t>5.2.</w:t>
      </w:r>
      <w:r w:rsidRPr="003442E4">
        <w:rPr>
          <w:rFonts w:ascii="Arial" w:hAnsi="Arial" w:cs="Arial"/>
          <w:sz w:val="24"/>
          <w:szCs w:val="24"/>
        </w:rPr>
        <w:t xml:space="preserve"> 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1719BD0F" w14:textId="77777777" w:rsidR="00685004" w:rsidRPr="003442E4" w:rsidRDefault="00685004" w:rsidP="00685004">
      <w:pPr>
        <w:spacing w:line="276" w:lineRule="auto"/>
        <w:jc w:val="both"/>
        <w:rPr>
          <w:rFonts w:ascii="Arial" w:hAnsi="Arial" w:cs="Arial"/>
          <w:sz w:val="24"/>
          <w:szCs w:val="24"/>
        </w:rPr>
      </w:pPr>
    </w:p>
    <w:p w14:paraId="5176B3C0" w14:textId="77777777" w:rsidR="00685004" w:rsidRPr="003442E4" w:rsidRDefault="00685004" w:rsidP="00685004">
      <w:pPr>
        <w:spacing w:line="276" w:lineRule="auto"/>
        <w:jc w:val="both"/>
        <w:rPr>
          <w:rFonts w:ascii="Arial" w:hAnsi="Arial" w:cs="Arial"/>
          <w:sz w:val="24"/>
          <w:szCs w:val="24"/>
        </w:rPr>
      </w:pPr>
      <w:r w:rsidRPr="003442E4">
        <w:rPr>
          <w:rFonts w:ascii="Arial" w:hAnsi="Arial" w:cs="Arial"/>
          <w:b/>
          <w:sz w:val="24"/>
          <w:szCs w:val="24"/>
        </w:rPr>
        <w:t>5.3</w:t>
      </w:r>
      <w:r w:rsidRPr="003442E4">
        <w:rPr>
          <w:rFonts w:ascii="Arial" w:hAnsi="Arial" w:cs="Arial"/>
          <w:sz w:val="24"/>
          <w:szCs w:val="24"/>
        </w:rPr>
        <w:t>. Deverão constar do documento fiscal, o Banco, o número da conta corrente e a agência bancária, sem os quais o pagamento ficará retido por falta de informação fundamental.</w:t>
      </w:r>
    </w:p>
    <w:p w14:paraId="51DABBA5" w14:textId="77777777" w:rsidR="00685004" w:rsidRPr="003442E4" w:rsidRDefault="00685004" w:rsidP="00685004">
      <w:pPr>
        <w:spacing w:line="276" w:lineRule="auto"/>
        <w:jc w:val="both"/>
        <w:rPr>
          <w:rFonts w:ascii="Arial" w:hAnsi="Arial" w:cs="Arial"/>
          <w:sz w:val="24"/>
          <w:szCs w:val="24"/>
        </w:rPr>
      </w:pPr>
    </w:p>
    <w:p w14:paraId="4F5D7C30" w14:textId="77777777" w:rsidR="00685004" w:rsidRPr="003442E4" w:rsidRDefault="00685004" w:rsidP="00685004">
      <w:pPr>
        <w:spacing w:line="276" w:lineRule="auto"/>
        <w:jc w:val="center"/>
        <w:rPr>
          <w:rFonts w:ascii="Arial" w:hAnsi="Arial" w:cs="Arial"/>
          <w:sz w:val="24"/>
          <w:szCs w:val="24"/>
        </w:rPr>
      </w:pPr>
      <w:r w:rsidRPr="003442E4">
        <w:rPr>
          <w:rFonts w:ascii="Arial" w:hAnsi="Arial" w:cs="Arial"/>
          <w:sz w:val="24"/>
          <w:szCs w:val="24"/>
        </w:rPr>
        <w:t xml:space="preserve">Santa Bárbara d’Oeste/SP, </w:t>
      </w:r>
      <w:r w:rsidR="008B3F31">
        <w:rPr>
          <w:rFonts w:ascii="Arial" w:hAnsi="Arial" w:cs="Arial"/>
          <w:sz w:val="24"/>
          <w:szCs w:val="24"/>
        </w:rPr>
        <w:t xml:space="preserve">04 </w:t>
      </w:r>
      <w:r w:rsidRPr="003442E4">
        <w:rPr>
          <w:rFonts w:ascii="Arial" w:hAnsi="Arial" w:cs="Arial"/>
          <w:sz w:val="24"/>
          <w:szCs w:val="24"/>
        </w:rPr>
        <w:t xml:space="preserve">de </w:t>
      </w:r>
      <w:r w:rsidR="008B3F31">
        <w:rPr>
          <w:rFonts w:ascii="Arial" w:hAnsi="Arial" w:cs="Arial"/>
          <w:sz w:val="24"/>
          <w:szCs w:val="24"/>
        </w:rPr>
        <w:t>fevereiro</w:t>
      </w:r>
      <w:r w:rsidRPr="003442E4">
        <w:rPr>
          <w:rFonts w:ascii="Arial" w:hAnsi="Arial" w:cs="Arial"/>
          <w:sz w:val="24"/>
          <w:szCs w:val="24"/>
        </w:rPr>
        <w:t xml:space="preserve"> de 2025.</w:t>
      </w:r>
    </w:p>
    <w:p w14:paraId="50720FB5" w14:textId="77777777" w:rsidR="00685004" w:rsidRPr="003442E4" w:rsidRDefault="00685004" w:rsidP="00685004">
      <w:pPr>
        <w:spacing w:line="276" w:lineRule="auto"/>
        <w:rPr>
          <w:rFonts w:ascii="Arial" w:hAnsi="Arial" w:cs="Arial"/>
          <w:sz w:val="24"/>
          <w:szCs w:val="24"/>
        </w:rPr>
      </w:pPr>
    </w:p>
    <w:p w14:paraId="42D17D87" w14:textId="77777777" w:rsidR="00685004" w:rsidRPr="003442E4" w:rsidRDefault="00685004" w:rsidP="00685004">
      <w:pPr>
        <w:spacing w:line="276" w:lineRule="auto"/>
        <w:jc w:val="center"/>
        <w:rPr>
          <w:rFonts w:ascii="Arial" w:hAnsi="Arial" w:cs="Arial"/>
          <w:sz w:val="24"/>
          <w:szCs w:val="24"/>
        </w:rPr>
      </w:pPr>
      <w:r w:rsidRPr="003442E4">
        <w:rPr>
          <w:rFonts w:ascii="Arial" w:hAnsi="Arial" w:cs="Arial"/>
          <w:sz w:val="24"/>
          <w:szCs w:val="24"/>
        </w:rPr>
        <w:t>Responsável pela elaboração do Termo de Referência:</w:t>
      </w:r>
    </w:p>
    <w:p w14:paraId="79C977A9" w14:textId="77777777" w:rsidR="00685004" w:rsidRPr="003442E4" w:rsidRDefault="00D43A1D" w:rsidP="00685004">
      <w:pPr>
        <w:spacing w:line="276" w:lineRule="auto"/>
        <w:jc w:val="center"/>
        <w:rPr>
          <w:rFonts w:ascii="Arial" w:hAnsi="Arial" w:cs="Arial"/>
          <w:b/>
          <w:sz w:val="24"/>
          <w:szCs w:val="24"/>
        </w:rPr>
      </w:pPr>
      <w:r>
        <w:rPr>
          <w:rFonts w:ascii="Arial" w:hAnsi="Arial" w:cs="Arial"/>
          <w:b/>
          <w:sz w:val="24"/>
          <w:szCs w:val="24"/>
        </w:rPr>
        <w:t>Fernando Miqueloto Kawai</w:t>
      </w:r>
    </w:p>
    <w:p w14:paraId="41008382" w14:textId="77777777" w:rsidR="00685004" w:rsidRDefault="00D43A1D" w:rsidP="00685004">
      <w:pPr>
        <w:spacing w:line="276" w:lineRule="auto"/>
        <w:jc w:val="center"/>
        <w:rPr>
          <w:rFonts w:ascii="Arial" w:hAnsi="Arial" w:cs="Arial"/>
          <w:sz w:val="24"/>
          <w:szCs w:val="24"/>
        </w:rPr>
      </w:pPr>
      <w:r w:rsidRPr="00D43A1D">
        <w:rPr>
          <w:rFonts w:ascii="Arial" w:hAnsi="Arial" w:cs="Arial"/>
          <w:sz w:val="24"/>
          <w:szCs w:val="24"/>
        </w:rPr>
        <w:t>Chefe do Setor de Suprimentos e Patrimônio</w:t>
      </w:r>
    </w:p>
    <w:p w14:paraId="4BC1E878" w14:textId="77777777" w:rsidR="00D43A1D" w:rsidRDefault="00D43A1D" w:rsidP="00685004">
      <w:pPr>
        <w:spacing w:line="276" w:lineRule="auto"/>
        <w:jc w:val="center"/>
        <w:rPr>
          <w:rFonts w:ascii="Arial" w:hAnsi="Arial" w:cs="Arial"/>
          <w:sz w:val="24"/>
          <w:szCs w:val="24"/>
        </w:rPr>
      </w:pPr>
    </w:p>
    <w:p w14:paraId="6900200E" w14:textId="77777777" w:rsidR="00D43A1D" w:rsidRPr="003442E4" w:rsidRDefault="00D43A1D" w:rsidP="00685004">
      <w:pPr>
        <w:spacing w:line="276" w:lineRule="auto"/>
        <w:jc w:val="center"/>
        <w:rPr>
          <w:rFonts w:ascii="Arial" w:hAnsi="Arial" w:cs="Arial"/>
          <w:sz w:val="24"/>
          <w:szCs w:val="24"/>
        </w:rPr>
      </w:pPr>
    </w:p>
    <w:p w14:paraId="44DA9878" w14:textId="77777777" w:rsidR="00685004" w:rsidRPr="003442E4" w:rsidRDefault="00685004" w:rsidP="00685004">
      <w:pPr>
        <w:spacing w:line="276" w:lineRule="auto"/>
        <w:jc w:val="center"/>
        <w:rPr>
          <w:rFonts w:ascii="Arial" w:hAnsi="Arial" w:cs="Arial"/>
          <w:sz w:val="24"/>
          <w:szCs w:val="24"/>
        </w:rPr>
      </w:pPr>
      <w:r w:rsidRPr="003442E4">
        <w:rPr>
          <w:rFonts w:ascii="Arial" w:hAnsi="Arial" w:cs="Arial"/>
          <w:sz w:val="24"/>
          <w:szCs w:val="24"/>
        </w:rPr>
        <w:t>Responsável pela revisão do Termo de Referência</w:t>
      </w:r>
    </w:p>
    <w:p w14:paraId="11181634" w14:textId="77777777" w:rsidR="00685004" w:rsidRPr="003442E4" w:rsidRDefault="00F00572" w:rsidP="00685004">
      <w:pPr>
        <w:spacing w:line="276" w:lineRule="auto"/>
        <w:jc w:val="center"/>
        <w:rPr>
          <w:rFonts w:ascii="Arial" w:hAnsi="Arial" w:cs="Arial"/>
          <w:b/>
          <w:sz w:val="24"/>
          <w:szCs w:val="24"/>
        </w:rPr>
      </w:pPr>
      <w:r>
        <w:rPr>
          <w:rFonts w:ascii="Arial" w:hAnsi="Arial" w:cs="Arial"/>
          <w:b/>
          <w:sz w:val="24"/>
          <w:szCs w:val="24"/>
        </w:rPr>
        <w:t>Fernando Rodrigo da Silva</w:t>
      </w:r>
    </w:p>
    <w:p w14:paraId="64187DDD" w14:textId="77777777" w:rsidR="00174021" w:rsidRPr="003442E4" w:rsidRDefault="00A27FAC">
      <w:pPr>
        <w:spacing w:line="276" w:lineRule="auto"/>
        <w:jc w:val="center"/>
        <w:rPr>
          <w:rFonts w:ascii="Arial" w:hAnsi="Arial" w:cs="Arial"/>
          <w:sz w:val="24"/>
          <w:szCs w:val="24"/>
        </w:rPr>
      </w:pPr>
      <w:r>
        <w:rPr>
          <w:rFonts w:ascii="Arial" w:hAnsi="Arial" w:cs="Arial"/>
          <w:sz w:val="24"/>
          <w:szCs w:val="24"/>
        </w:rPr>
        <w:t xml:space="preserve">Chefe do Setor de </w:t>
      </w:r>
      <w:r w:rsidR="00F00572">
        <w:rPr>
          <w:rFonts w:ascii="Arial" w:hAnsi="Arial" w:cs="Arial"/>
          <w:sz w:val="24"/>
          <w:szCs w:val="24"/>
        </w:rPr>
        <w:t>Biblioteca e Memória Legislativa</w:t>
      </w:r>
    </w:p>
    <w:sectPr w:rsidR="00174021" w:rsidRPr="003442E4" w:rsidSect="00033B32">
      <w:headerReference w:type="default" r:id="rId7"/>
      <w:footerReference w:type="default" r:id="rId8"/>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9083" w14:textId="77777777" w:rsidR="00861BD9" w:rsidRDefault="00861BD9">
      <w:r>
        <w:separator/>
      </w:r>
    </w:p>
  </w:endnote>
  <w:endnote w:type="continuationSeparator" w:id="0">
    <w:p w14:paraId="10503F80" w14:textId="77777777" w:rsidR="00861BD9" w:rsidRDefault="0086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2810" w14:textId="77777777" w:rsidR="00861BD9" w:rsidRDefault="00861BD9">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DE7E" w14:textId="77777777" w:rsidR="00861BD9" w:rsidRDefault="00861BD9">
      <w:r>
        <w:separator/>
      </w:r>
    </w:p>
  </w:footnote>
  <w:footnote w:type="continuationSeparator" w:id="0">
    <w:p w14:paraId="41AC7CD2" w14:textId="77777777" w:rsidR="00861BD9" w:rsidRDefault="00861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7B84" w14:textId="77777777" w:rsidR="00861BD9" w:rsidRDefault="00861BD9">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12BFBA6C" wp14:editId="605F7682">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23805" w14:textId="77777777" w:rsidR="00861BD9" w:rsidRPr="00972FB9" w:rsidRDefault="00861BD9" w:rsidP="00033B32">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570C0223" w14:textId="77777777" w:rsidR="00861BD9" w:rsidRPr="00972FB9" w:rsidRDefault="00861BD9" w:rsidP="00033B32">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BFBA6C"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" stroked="f">
              <v:textbox>
                <w:txbxContent>
                  <w:p w14:paraId="54623805" w14:textId="77777777" w:rsidR="00861BD9" w:rsidRPr="00972FB9" w:rsidRDefault="00861BD9" w:rsidP="00033B32">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570C0223" w14:textId="77777777" w:rsidR="00861BD9" w:rsidRPr="00972FB9" w:rsidRDefault="00861BD9" w:rsidP="00033B32">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95238AF" wp14:editId="72557B25">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25F"/>
    <w:multiLevelType w:val="multilevel"/>
    <w:tmpl w:val="FE326244"/>
    <w:lvl w:ilvl="0">
      <w:start w:val="1"/>
      <w:numFmt w:val="decimal"/>
      <w:lvlText w:val="%1."/>
      <w:lvlJc w:val="left"/>
      <w:pPr>
        <w:ind w:left="520" w:hanging="520"/>
      </w:pPr>
      <w:rPr>
        <w:rFonts w:hint="default"/>
        <w:b/>
      </w:rPr>
    </w:lvl>
    <w:lvl w:ilvl="1">
      <w:start w:val="1"/>
      <w:numFmt w:val="decimal"/>
      <w:lvlText w:val="%1.%2."/>
      <w:lvlJc w:val="left"/>
      <w:pPr>
        <w:ind w:left="720" w:hanging="720"/>
      </w:pPr>
      <w:rPr>
        <w:rFonts w:hint="default"/>
        <w:b/>
      </w:rPr>
    </w:lvl>
    <w:lvl w:ilvl="2">
      <w:start w:val="1"/>
      <w:numFmt w:val="decimalZero"/>
      <w:lvlText w:val="%1.%2.%3."/>
      <w:lvlJc w:val="left"/>
      <w:pPr>
        <w:ind w:left="720" w:hanging="720"/>
      </w:pPr>
      <w:rPr>
        <w:rFonts w:hint="default"/>
        <w:b/>
      </w:rPr>
    </w:lvl>
    <w:lvl w:ilvl="3">
      <w:start w:val="1"/>
      <w:numFmt w:val="decimalZero"/>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38E038FA"/>
    <w:multiLevelType w:val="hybridMultilevel"/>
    <w:tmpl w:val="C5142ABA"/>
    <w:lvl w:ilvl="0" w:tplc="C19861C2">
      <w:start w:val="1"/>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70899869">
    <w:abstractNumId w:val="0"/>
  </w:num>
  <w:num w:numId="2" w16cid:durableId="907423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004"/>
    <w:rsid w:val="00033B32"/>
    <w:rsid w:val="000F1275"/>
    <w:rsid w:val="0013514C"/>
    <w:rsid w:val="00174021"/>
    <w:rsid w:val="002579EE"/>
    <w:rsid w:val="002D067D"/>
    <w:rsid w:val="003442E4"/>
    <w:rsid w:val="00386449"/>
    <w:rsid w:val="003C5AF3"/>
    <w:rsid w:val="00454A10"/>
    <w:rsid w:val="004B00EF"/>
    <w:rsid w:val="004C2336"/>
    <w:rsid w:val="004F2A0F"/>
    <w:rsid w:val="004F6EE4"/>
    <w:rsid w:val="005139BD"/>
    <w:rsid w:val="005419C2"/>
    <w:rsid w:val="00561B9C"/>
    <w:rsid w:val="00576CC4"/>
    <w:rsid w:val="00592EE8"/>
    <w:rsid w:val="005D0C65"/>
    <w:rsid w:val="00685004"/>
    <w:rsid w:val="0075346D"/>
    <w:rsid w:val="00771E17"/>
    <w:rsid w:val="00776ABC"/>
    <w:rsid w:val="007A1112"/>
    <w:rsid w:val="007D5977"/>
    <w:rsid w:val="007E256F"/>
    <w:rsid w:val="007F58CA"/>
    <w:rsid w:val="0083087E"/>
    <w:rsid w:val="00861BD9"/>
    <w:rsid w:val="008B3F31"/>
    <w:rsid w:val="009C25A3"/>
    <w:rsid w:val="00A27FAC"/>
    <w:rsid w:val="00A33591"/>
    <w:rsid w:val="00A75CA2"/>
    <w:rsid w:val="00AF6BC5"/>
    <w:rsid w:val="00B53DA8"/>
    <w:rsid w:val="00B77C83"/>
    <w:rsid w:val="00BF37AB"/>
    <w:rsid w:val="00D0600F"/>
    <w:rsid w:val="00D43A1D"/>
    <w:rsid w:val="00DF28F5"/>
    <w:rsid w:val="00F00572"/>
    <w:rsid w:val="00FF3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5D08"/>
  <w15:docId w15:val="{1C1A8F84-6462-420C-9136-FF6F60C2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004"/>
    <w:pPr>
      <w:spacing w:after="0" w:line="240" w:lineRule="auto"/>
    </w:pPr>
    <w:rPr>
      <w:rFonts w:eastAsiaTheme="minorEastAsia"/>
      <w:sz w:val="20"/>
      <w:szCs w:val="20"/>
      <w:lang w:eastAsia="zh-C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85004"/>
    <w:pPr>
      <w:ind w:left="720"/>
      <w:contextualSpacing/>
    </w:pPr>
  </w:style>
  <w:style w:type="character" w:customStyle="1" w:styleId="CabealhoChar">
    <w:name w:val="Cabeçalho Char"/>
    <w:basedOn w:val="Fontepargpadro"/>
    <w:link w:val="Cabealho"/>
    <w:uiPriority w:val="99"/>
    <w:rsid w:val="00685004"/>
  </w:style>
  <w:style w:type="character" w:customStyle="1" w:styleId="RodapChar">
    <w:name w:val="Rodapé Char"/>
    <w:link w:val="Rodap"/>
    <w:uiPriority w:val="99"/>
    <w:rsid w:val="00685004"/>
  </w:style>
  <w:style w:type="table" w:styleId="Tabelacomgrade">
    <w:name w:val="Table Grid"/>
    <w:basedOn w:val="Tabelanormal"/>
    <w:uiPriority w:val="59"/>
    <w:rsid w:val="00685004"/>
    <w:pPr>
      <w:spacing w:after="0" w:line="240" w:lineRule="auto"/>
    </w:pPr>
    <w:rPr>
      <w:rFonts w:ascii="Times New Roman" w:eastAsia="SimSu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685004"/>
    <w:pPr>
      <w:tabs>
        <w:tab w:val="center" w:pos="4252"/>
        <w:tab w:val="right" w:pos="8504"/>
      </w:tabs>
    </w:pPr>
    <w:rPr>
      <w:rFonts w:eastAsiaTheme="minorHAnsi"/>
      <w:sz w:val="22"/>
      <w:szCs w:val="22"/>
      <w:lang w:eastAsia="en-US"/>
    </w:rPr>
  </w:style>
  <w:style w:type="character" w:customStyle="1" w:styleId="CabealhoChar1">
    <w:name w:val="Cabeçalho Char1"/>
    <w:basedOn w:val="Fontepargpadro"/>
    <w:uiPriority w:val="99"/>
    <w:semiHidden/>
    <w:rsid w:val="00685004"/>
    <w:rPr>
      <w:rFonts w:eastAsiaTheme="minorEastAsia"/>
      <w:sz w:val="20"/>
      <w:szCs w:val="20"/>
      <w:lang w:eastAsia="zh-CN"/>
    </w:rPr>
  </w:style>
  <w:style w:type="paragraph" w:styleId="Rodap">
    <w:name w:val="footer"/>
    <w:basedOn w:val="Normal"/>
    <w:link w:val="RodapChar"/>
    <w:uiPriority w:val="99"/>
    <w:rsid w:val="00685004"/>
    <w:pPr>
      <w:tabs>
        <w:tab w:val="center" w:pos="4252"/>
        <w:tab w:val="right" w:pos="8504"/>
      </w:tabs>
    </w:pPr>
    <w:rPr>
      <w:rFonts w:eastAsiaTheme="minorHAnsi"/>
      <w:sz w:val="22"/>
      <w:szCs w:val="22"/>
      <w:lang w:eastAsia="en-US"/>
    </w:rPr>
  </w:style>
  <w:style w:type="character" w:customStyle="1" w:styleId="RodapChar1">
    <w:name w:val="Rodapé Char1"/>
    <w:basedOn w:val="Fontepargpadro"/>
    <w:uiPriority w:val="99"/>
    <w:semiHidden/>
    <w:rsid w:val="00685004"/>
    <w:rPr>
      <w:rFonts w:eastAsiaTheme="minorEastAsia"/>
      <w:sz w:val="20"/>
      <w:szCs w:val="20"/>
      <w:lang w:eastAsia="zh-CN"/>
    </w:rPr>
  </w:style>
  <w:style w:type="paragraph" w:styleId="Textodebalo">
    <w:name w:val="Balloon Text"/>
    <w:basedOn w:val="Normal"/>
    <w:link w:val="TextodebaloChar"/>
    <w:uiPriority w:val="99"/>
    <w:semiHidden/>
    <w:unhideWhenUsed/>
    <w:rsid w:val="005D0C65"/>
    <w:rPr>
      <w:rFonts w:ascii="Tahoma" w:hAnsi="Tahoma" w:cs="Tahoma"/>
      <w:sz w:val="16"/>
      <w:szCs w:val="16"/>
    </w:rPr>
  </w:style>
  <w:style w:type="character" w:customStyle="1" w:styleId="TextodebaloChar">
    <w:name w:val="Texto de balão Char"/>
    <w:basedOn w:val="Fontepargpadro"/>
    <w:link w:val="Textodebalo"/>
    <w:uiPriority w:val="99"/>
    <w:semiHidden/>
    <w:rsid w:val="005D0C65"/>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1099</Words>
  <Characters>5940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Setor de Suprimentos, Compras e Patrimônio</cp:lastModifiedBy>
  <cp:revision>8</cp:revision>
  <dcterms:created xsi:type="dcterms:W3CDTF">2025-04-17T13:20:00Z</dcterms:created>
  <dcterms:modified xsi:type="dcterms:W3CDTF">2025-10-29T13:01:00Z</dcterms:modified>
</cp:coreProperties>
</file>