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2F666" w14:textId="6C6398FA" w:rsidR="003B1FED" w:rsidRPr="00A7459C" w:rsidRDefault="003B1FED" w:rsidP="005F7ACA">
      <w:pPr>
        <w:jc w:val="center"/>
        <w:rPr>
          <w:rFonts w:cstheme="minorHAnsi"/>
          <w:b/>
          <w:sz w:val="24"/>
          <w:szCs w:val="24"/>
        </w:rPr>
      </w:pPr>
      <w:r w:rsidRPr="00A7459C">
        <w:rPr>
          <w:rFonts w:cstheme="minorHAnsi"/>
          <w:b/>
          <w:sz w:val="24"/>
          <w:szCs w:val="24"/>
        </w:rPr>
        <w:t xml:space="preserve">TERMO DE REFERÊNCIA nº </w:t>
      </w:r>
      <w:r w:rsidR="00466220">
        <w:rPr>
          <w:rFonts w:cstheme="minorHAnsi"/>
          <w:b/>
          <w:sz w:val="24"/>
          <w:szCs w:val="24"/>
        </w:rPr>
        <w:t>72</w:t>
      </w:r>
      <w:r w:rsidRPr="00371741">
        <w:rPr>
          <w:rFonts w:cstheme="minorHAnsi"/>
          <w:b/>
          <w:sz w:val="24"/>
          <w:szCs w:val="24"/>
        </w:rPr>
        <w:t>/202</w:t>
      </w:r>
      <w:r w:rsidR="000F32C7" w:rsidRPr="00371741">
        <w:rPr>
          <w:rFonts w:cstheme="minorHAnsi"/>
          <w:b/>
          <w:sz w:val="24"/>
          <w:szCs w:val="24"/>
        </w:rPr>
        <w:t>5</w:t>
      </w:r>
    </w:p>
    <w:p w14:paraId="287373EF" w14:textId="77777777" w:rsidR="003B1FED" w:rsidRPr="00A7459C" w:rsidRDefault="003B1FED" w:rsidP="005F7ACA">
      <w:pPr>
        <w:jc w:val="center"/>
        <w:rPr>
          <w:rFonts w:cstheme="minorHAnsi"/>
          <w:b/>
          <w:sz w:val="24"/>
          <w:szCs w:val="24"/>
        </w:rPr>
      </w:pPr>
      <w:r w:rsidRPr="00A7459C">
        <w:rPr>
          <w:rFonts w:cstheme="minorHAnsi"/>
          <w:b/>
          <w:sz w:val="24"/>
          <w:szCs w:val="24"/>
        </w:rPr>
        <w:t>(De acordo com Art. 6º, XXIII, da Lei 14.133/2021)</w:t>
      </w:r>
    </w:p>
    <w:p w14:paraId="7033593C" w14:textId="77777777" w:rsidR="003B1FED" w:rsidRPr="00A7459C" w:rsidRDefault="003B1FED" w:rsidP="00A7459C">
      <w:pPr>
        <w:jc w:val="both"/>
        <w:rPr>
          <w:rFonts w:cstheme="minorHAnsi"/>
          <w:sz w:val="24"/>
          <w:szCs w:val="24"/>
        </w:rPr>
      </w:pPr>
    </w:p>
    <w:p w14:paraId="7CF34296" w14:textId="3B8B7A15" w:rsidR="003B1FED" w:rsidRPr="00A7459C" w:rsidRDefault="003B1FED" w:rsidP="00A7459C">
      <w:pPr>
        <w:jc w:val="both"/>
        <w:rPr>
          <w:rFonts w:cstheme="minorHAnsi"/>
          <w:b/>
          <w:sz w:val="24"/>
          <w:szCs w:val="24"/>
        </w:rPr>
      </w:pPr>
      <w:r w:rsidRPr="00A7459C">
        <w:rPr>
          <w:rFonts w:cstheme="minorHAnsi"/>
          <w:b/>
          <w:sz w:val="24"/>
          <w:szCs w:val="24"/>
        </w:rPr>
        <w:t xml:space="preserve">PROCESSO Nº </w:t>
      </w:r>
      <w:r w:rsidR="00977E00">
        <w:rPr>
          <w:rFonts w:cstheme="minorHAnsi"/>
          <w:b/>
          <w:sz w:val="24"/>
          <w:szCs w:val="24"/>
        </w:rPr>
        <w:t>7113</w:t>
      </w:r>
      <w:r w:rsidR="003C10D1" w:rsidRPr="00A7459C">
        <w:rPr>
          <w:rFonts w:cstheme="minorHAnsi"/>
          <w:b/>
          <w:sz w:val="24"/>
          <w:szCs w:val="24"/>
        </w:rPr>
        <w:t>/2025</w:t>
      </w:r>
    </w:p>
    <w:p w14:paraId="2BEB21E5" w14:textId="63078712" w:rsidR="003B1FED" w:rsidRPr="00A7459C" w:rsidRDefault="003B1FED" w:rsidP="00977E00">
      <w:pPr>
        <w:pStyle w:val="TableParagraph"/>
        <w:spacing w:line="196" w:lineRule="exact"/>
        <w:jc w:val="both"/>
        <w:rPr>
          <w:rFonts w:asciiTheme="minorHAnsi" w:hAnsiTheme="minorHAnsi" w:cstheme="minorHAnsi"/>
          <w:sz w:val="24"/>
          <w:szCs w:val="24"/>
        </w:rPr>
      </w:pPr>
      <w:r w:rsidRPr="00A7459C">
        <w:rPr>
          <w:rFonts w:asciiTheme="minorHAnsi" w:hAnsiTheme="minorHAnsi" w:cstheme="minorHAnsi"/>
          <w:b/>
          <w:sz w:val="24"/>
          <w:szCs w:val="24"/>
        </w:rPr>
        <w:t>ASSUNTO:</w:t>
      </w:r>
      <w:r w:rsidRPr="00A7459C">
        <w:rPr>
          <w:rFonts w:asciiTheme="minorHAnsi" w:hAnsiTheme="minorHAnsi" w:cstheme="minorHAnsi"/>
          <w:sz w:val="24"/>
          <w:szCs w:val="24"/>
          <w:shd w:val="clear" w:color="auto" w:fill="FFFFFF"/>
        </w:rPr>
        <w:t xml:space="preserve"> </w:t>
      </w:r>
      <w:r w:rsidR="00977E00">
        <w:rPr>
          <w:rFonts w:asciiTheme="minorHAnsi" w:hAnsiTheme="minorHAnsi" w:cstheme="minorHAnsi"/>
          <w:sz w:val="24"/>
          <w:szCs w:val="24"/>
          <w:shd w:val="clear" w:color="auto" w:fill="FFFFFF"/>
        </w:rPr>
        <w:t>S</w:t>
      </w:r>
      <w:r w:rsidR="00977E00" w:rsidRPr="00977E00">
        <w:rPr>
          <w:rFonts w:asciiTheme="minorHAnsi" w:hAnsiTheme="minorHAnsi" w:cstheme="minorHAnsi"/>
          <w:sz w:val="24"/>
          <w:szCs w:val="24"/>
        </w:rPr>
        <w:t>eminário do Poder Legislativo”, Passagem aérea para Foz</w:t>
      </w:r>
      <w:r w:rsidR="00F5113A">
        <w:rPr>
          <w:rFonts w:asciiTheme="minorHAnsi" w:hAnsiTheme="minorHAnsi" w:cstheme="minorHAnsi"/>
          <w:sz w:val="24"/>
          <w:szCs w:val="24"/>
        </w:rPr>
        <w:t xml:space="preserve"> </w:t>
      </w:r>
      <w:r w:rsidR="00977E00" w:rsidRPr="00977E00">
        <w:rPr>
          <w:rFonts w:asciiTheme="minorHAnsi" w:hAnsiTheme="minorHAnsi" w:cstheme="minorHAnsi"/>
          <w:sz w:val="24"/>
          <w:szCs w:val="24"/>
        </w:rPr>
        <w:t>do Iguaçu e Hospedagem</w:t>
      </w:r>
      <w:r w:rsidR="003C10D1" w:rsidRPr="00A7459C">
        <w:rPr>
          <w:rFonts w:asciiTheme="minorHAnsi" w:hAnsiTheme="minorHAnsi" w:cstheme="minorHAnsi"/>
          <w:sz w:val="24"/>
          <w:szCs w:val="24"/>
        </w:rPr>
        <w:t>.</w:t>
      </w:r>
    </w:p>
    <w:p w14:paraId="2C0E3DC8" w14:textId="0F5A5A66" w:rsidR="003B1FED" w:rsidRPr="00A7459C" w:rsidRDefault="003B1FED" w:rsidP="005F7ACA">
      <w:pPr>
        <w:rPr>
          <w:rFonts w:cstheme="minorHAnsi"/>
          <w:sz w:val="24"/>
          <w:szCs w:val="24"/>
          <w:shd w:val="clear" w:color="auto" w:fill="FFFFFF"/>
        </w:rPr>
      </w:pPr>
      <w:r w:rsidRPr="00A7459C">
        <w:rPr>
          <w:rFonts w:cstheme="minorHAnsi"/>
          <w:b/>
          <w:sz w:val="24"/>
          <w:szCs w:val="24"/>
        </w:rPr>
        <w:t>Unidade Solicitante</w:t>
      </w:r>
      <w:r w:rsidRPr="00A7459C">
        <w:rPr>
          <w:rFonts w:cstheme="minorHAnsi"/>
          <w:sz w:val="24"/>
          <w:szCs w:val="24"/>
        </w:rPr>
        <w:t xml:space="preserve">: </w:t>
      </w:r>
      <w:r w:rsidR="003C10D1" w:rsidRPr="00A7459C">
        <w:rPr>
          <w:rFonts w:cstheme="minorHAnsi"/>
          <w:sz w:val="24"/>
          <w:szCs w:val="24"/>
          <w:shd w:val="clear" w:color="auto" w:fill="FFFFFF"/>
        </w:rPr>
        <w:t>Procuradoria</w:t>
      </w:r>
    </w:p>
    <w:p w14:paraId="3964DFC6" w14:textId="34BF2BF5" w:rsidR="003B1FED" w:rsidRPr="00A7459C" w:rsidRDefault="003B1FED" w:rsidP="005F7ACA">
      <w:pPr>
        <w:rPr>
          <w:rFonts w:cstheme="minorHAnsi"/>
          <w:sz w:val="24"/>
          <w:szCs w:val="24"/>
        </w:rPr>
      </w:pPr>
      <w:r w:rsidRPr="00A7459C">
        <w:rPr>
          <w:rFonts w:cstheme="minorHAnsi"/>
          <w:b/>
          <w:sz w:val="24"/>
          <w:szCs w:val="24"/>
        </w:rPr>
        <w:t>Fundamento</w:t>
      </w:r>
      <w:r w:rsidRPr="00A7459C">
        <w:rPr>
          <w:rFonts w:cstheme="minorHAnsi"/>
          <w:sz w:val="24"/>
          <w:szCs w:val="24"/>
        </w:rPr>
        <w:t>: Dispensa de licitação [</w:t>
      </w:r>
      <w:r w:rsidR="00466220" w:rsidRPr="00A7459C">
        <w:rPr>
          <w:rFonts w:cstheme="minorHAnsi"/>
          <w:sz w:val="24"/>
          <w:szCs w:val="24"/>
        </w:rPr>
        <w:t>Art. 7</w:t>
      </w:r>
      <w:r w:rsidR="00466220">
        <w:rPr>
          <w:rFonts w:cstheme="minorHAnsi"/>
          <w:sz w:val="24"/>
          <w:szCs w:val="24"/>
        </w:rPr>
        <w:t xml:space="preserve">5, II e </w:t>
      </w:r>
      <w:r w:rsidRPr="00A7459C">
        <w:rPr>
          <w:rFonts w:cstheme="minorHAnsi"/>
          <w:sz w:val="24"/>
          <w:szCs w:val="24"/>
        </w:rPr>
        <w:t>Art. 7</w:t>
      </w:r>
      <w:r w:rsidR="000D335E" w:rsidRPr="00A7459C">
        <w:rPr>
          <w:rFonts w:cstheme="minorHAnsi"/>
          <w:sz w:val="24"/>
          <w:szCs w:val="24"/>
        </w:rPr>
        <w:t>4</w:t>
      </w:r>
      <w:r w:rsidRPr="00A7459C">
        <w:rPr>
          <w:rFonts w:cstheme="minorHAnsi"/>
          <w:sz w:val="24"/>
          <w:szCs w:val="24"/>
        </w:rPr>
        <w:t>, Inc. I</w:t>
      </w:r>
      <w:r w:rsidR="000D335E" w:rsidRPr="00A7459C">
        <w:rPr>
          <w:rFonts w:cstheme="minorHAnsi"/>
          <w:sz w:val="24"/>
          <w:szCs w:val="24"/>
        </w:rPr>
        <w:t>I</w:t>
      </w:r>
      <w:r w:rsidRPr="00A7459C">
        <w:rPr>
          <w:rFonts w:cstheme="minorHAnsi"/>
          <w:sz w:val="24"/>
          <w:szCs w:val="24"/>
        </w:rPr>
        <w:t>I</w:t>
      </w:r>
      <w:r w:rsidR="000D335E" w:rsidRPr="00A7459C">
        <w:rPr>
          <w:rFonts w:cstheme="minorHAnsi"/>
          <w:sz w:val="24"/>
          <w:szCs w:val="24"/>
        </w:rPr>
        <w:t>, “F”</w:t>
      </w:r>
      <w:r w:rsidRPr="00A7459C">
        <w:rPr>
          <w:rFonts w:cstheme="minorHAnsi"/>
          <w:sz w:val="24"/>
          <w:szCs w:val="24"/>
        </w:rPr>
        <w:t xml:space="preserve"> da Lei 14.133/2021]</w:t>
      </w:r>
      <w:r w:rsidR="006A17E8" w:rsidRPr="00A7459C">
        <w:rPr>
          <w:rFonts w:cstheme="minorHAnsi"/>
          <w:sz w:val="24"/>
          <w:szCs w:val="24"/>
        </w:rPr>
        <w:t>.</w:t>
      </w:r>
    </w:p>
    <w:p w14:paraId="6DE978A8" w14:textId="77777777" w:rsidR="003B1FED" w:rsidRPr="00A7459C" w:rsidRDefault="003B1FED" w:rsidP="005F7ACA">
      <w:pPr>
        <w:rPr>
          <w:rFonts w:cstheme="minorHAnsi"/>
          <w:sz w:val="24"/>
          <w:szCs w:val="24"/>
        </w:rPr>
      </w:pPr>
      <w:r w:rsidRPr="00A7459C">
        <w:rPr>
          <w:rFonts w:cstheme="minorHAnsi"/>
          <w:b/>
          <w:sz w:val="24"/>
          <w:szCs w:val="24"/>
        </w:rPr>
        <w:t>Critério de seleção</w:t>
      </w:r>
      <w:r w:rsidRPr="00A7459C">
        <w:rPr>
          <w:rFonts w:cstheme="minorHAnsi"/>
          <w:sz w:val="24"/>
          <w:szCs w:val="24"/>
        </w:rPr>
        <w:t>: Menor preço</w:t>
      </w:r>
      <w:r w:rsidR="006A17E8" w:rsidRPr="00A7459C">
        <w:rPr>
          <w:rFonts w:cstheme="minorHAnsi"/>
          <w:sz w:val="24"/>
          <w:szCs w:val="24"/>
        </w:rPr>
        <w:t>.</w:t>
      </w:r>
    </w:p>
    <w:p w14:paraId="30C6BB0B" w14:textId="77777777" w:rsidR="003B1FED" w:rsidRPr="00A7459C" w:rsidRDefault="003B1FED" w:rsidP="005F7ACA">
      <w:pPr>
        <w:rPr>
          <w:rFonts w:cstheme="minorHAnsi"/>
          <w:sz w:val="24"/>
          <w:szCs w:val="24"/>
        </w:rPr>
      </w:pPr>
      <w:r w:rsidRPr="00A7459C">
        <w:rPr>
          <w:rFonts w:cstheme="minorHAnsi"/>
          <w:b/>
          <w:sz w:val="24"/>
          <w:szCs w:val="24"/>
        </w:rPr>
        <w:t>ETP</w:t>
      </w:r>
      <w:r w:rsidRPr="00A7459C">
        <w:rPr>
          <w:rFonts w:cstheme="minorHAnsi"/>
          <w:sz w:val="24"/>
          <w:szCs w:val="24"/>
        </w:rPr>
        <w:t>: Dispensado por valor [</w:t>
      </w:r>
      <w:r w:rsidR="00F74E4E" w:rsidRPr="00A7459C">
        <w:rPr>
          <w:rFonts w:cstheme="minorHAnsi"/>
          <w:sz w:val="24"/>
          <w:szCs w:val="24"/>
        </w:rPr>
        <w:t xml:space="preserve">Art. </w:t>
      </w:r>
      <w:r w:rsidRPr="00A7459C">
        <w:rPr>
          <w:rFonts w:cstheme="minorHAnsi"/>
          <w:sz w:val="24"/>
          <w:szCs w:val="24"/>
        </w:rPr>
        <w:t>14, Inc. I da IN SEGES nº 58/2022]</w:t>
      </w:r>
      <w:r w:rsidR="006A17E8" w:rsidRPr="00A7459C">
        <w:rPr>
          <w:rFonts w:cstheme="minorHAnsi"/>
          <w:sz w:val="24"/>
          <w:szCs w:val="24"/>
        </w:rPr>
        <w:t>.</w:t>
      </w:r>
    </w:p>
    <w:p w14:paraId="53027222" w14:textId="05244367" w:rsidR="003B1FED" w:rsidRPr="00A7459C" w:rsidRDefault="003B1FED" w:rsidP="006F0589">
      <w:pPr>
        <w:jc w:val="both"/>
        <w:rPr>
          <w:rFonts w:cstheme="minorHAnsi"/>
          <w:b/>
          <w:sz w:val="24"/>
          <w:szCs w:val="24"/>
        </w:rPr>
      </w:pPr>
      <w:r w:rsidRPr="00A7459C">
        <w:rPr>
          <w:rFonts w:cstheme="minorHAnsi"/>
          <w:b/>
          <w:sz w:val="24"/>
          <w:szCs w:val="24"/>
        </w:rPr>
        <w:t>Valor Estimado</w:t>
      </w:r>
      <w:r w:rsidRPr="00A7459C">
        <w:rPr>
          <w:rFonts w:cstheme="minorHAnsi"/>
          <w:sz w:val="24"/>
          <w:szCs w:val="24"/>
        </w:rPr>
        <w:t xml:space="preserve">: </w:t>
      </w:r>
      <w:r w:rsidR="006F0589" w:rsidRPr="006F0589">
        <w:rPr>
          <w:rFonts w:cstheme="minorHAnsi"/>
          <w:b/>
          <w:sz w:val="24"/>
          <w:szCs w:val="24"/>
        </w:rPr>
        <w:t>R$</w:t>
      </w:r>
      <w:r w:rsidR="006F0589">
        <w:rPr>
          <w:rFonts w:cstheme="minorHAnsi"/>
          <w:b/>
          <w:sz w:val="24"/>
          <w:szCs w:val="24"/>
        </w:rPr>
        <w:t xml:space="preserve"> </w:t>
      </w:r>
      <w:r w:rsidR="006F0589" w:rsidRPr="006F0589">
        <w:rPr>
          <w:rFonts w:cstheme="minorHAnsi"/>
          <w:b/>
          <w:sz w:val="24"/>
          <w:szCs w:val="24"/>
        </w:rPr>
        <w:t>17.704,15 (dezessete mil setecentos e quatro reais e quinze centavos), sendo R$</w:t>
      </w:r>
      <w:r w:rsidR="006F0589">
        <w:rPr>
          <w:rFonts w:cstheme="minorHAnsi"/>
          <w:b/>
          <w:sz w:val="24"/>
          <w:szCs w:val="24"/>
        </w:rPr>
        <w:t xml:space="preserve"> 1</w:t>
      </w:r>
      <w:r w:rsidR="006F0589" w:rsidRPr="006F0589">
        <w:rPr>
          <w:rFonts w:cstheme="minorHAnsi"/>
          <w:b/>
          <w:sz w:val="24"/>
          <w:szCs w:val="24"/>
        </w:rPr>
        <w:t>2.124,15 para passagens aéreas e hospedagem e R$ 5.580,00 para inscrição no</w:t>
      </w:r>
      <w:r w:rsidR="006F0589">
        <w:rPr>
          <w:rFonts w:cstheme="minorHAnsi"/>
          <w:b/>
          <w:sz w:val="24"/>
          <w:szCs w:val="24"/>
        </w:rPr>
        <w:t xml:space="preserve"> </w:t>
      </w:r>
      <w:r w:rsidR="006F0589" w:rsidRPr="006F0589">
        <w:rPr>
          <w:rFonts w:cstheme="minorHAnsi"/>
          <w:b/>
          <w:sz w:val="24"/>
          <w:szCs w:val="24"/>
        </w:rPr>
        <w:t>seminário.</w:t>
      </w:r>
    </w:p>
    <w:p w14:paraId="4BE6DF7F" w14:textId="77777777" w:rsidR="003306A4" w:rsidRPr="003306A4" w:rsidRDefault="003B1FED" w:rsidP="003306A4">
      <w:pPr>
        <w:jc w:val="both"/>
        <w:rPr>
          <w:rFonts w:cstheme="minorHAnsi"/>
          <w:sz w:val="24"/>
          <w:szCs w:val="24"/>
        </w:rPr>
      </w:pPr>
      <w:r w:rsidRPr="00A7459C">
        <w:rPr>
          <w:rFonts w:cstheme="minorHAnsi"/>
          <w:b/>
          <w:sz w:val="24"/>
          <w:szCs w:val="24"/>
        </w:rPr>
        <w:t>Elemento de despesa</w:t>
      </w:r>
      <w:r w:rsidRPr="00A7459C">
        <w:rPr>
          <w:rFonts w:cstheme="minorHAnsi"/>
          <w:sz w:val="24"/>
          <w:szCs w:val="24"/>
        </w:rPr>
        <w:t xml:space="preserve">: </w:t>
      </w:r>
      <w:r w:rsidR="003306A4" w:rsidRPr="003306A4">
        <w:rPr>
          <w:rFonts w:cstheme="minorHAnsi"/>
          <w:sz w:val="24"/>
          <w:szCs w:val="24"/>
        </w:rPr>
        <w:t>Ficha nº.19 - 3.3.90.39.00 – outros serviços de terceiros – pessoa</w:t>
      </w:r>
    </w:p>
    <w:p w14:paraId="1FE153BA" w14:textId="12D2D0D5" w:rsidR="002A4922" w:rsidRPr="00A7459C" w:rsidRDefault="003306A4" w:rsidP="003306A4">
      <w:pPr>
        <w:jc w:val="both"/>
        <w:rPr>
          <w:rFonts w:cstheme="minorHAnsi"/>
          <w:sz w:val="24"/>
          <w:szCs w:val="24"/>
        </w:rPr>
      </w:pPr>
      <w:r w:rsidRPr="003306A4">
        <w:rPr>
          <w:rFonts w:cstheme="minorHAnsi"/>
          <w:sz w:val="24"/>
          <w:szCs w:val="24"/>
        </w:rPr>
        <w:t>jurídica, subelemento nº 48 – serviços de seleção e treinamento;</w:t>
      </w:r>
      <w:r>
        <w:rPr>
          <w:rFonts w:cstheme="minorHAnsi"/>
          <w:sz w:val="24"/>
          <w:szCs w:val="24"/>
        </w:rPr>
        <w:t xml:space="preserve"> </w:t>
      </w:r>
      <w:r w:rsidRPr="003306A4">
        <w:rPr>
          <w:rFonts w:cstheme="minorHAnsi"/>
          <w:sz w:val="24"/>
          <w:szCs w:val="24"/>
        </w:rPr>
        <w:t>Ficha nº 19 - 3.3.90.39.00 - outros serviços de terceiros – pessoa jurídica,</w:t>
      </w:r>
      <w:r>
        <w:rPr>
          <w:rFonts w:cstheme="minorHAnsi"/>
          <w:sz w:val="24"/>
          <w:szCs w:val="24"/>
        </w:rPr>
        <w:t xml:space="preserve"> </w:t>
      </w:r>
      <w:r w:rsidRPr="003306A4">
        <w:rPr>
          <w:rFonts w:cstheme="minorHAnsi"/>
          <w:sz w:val="24"/>
          <w:szCs w:val="24"/>
        </w:rPr>
        <w:t>subelemento nº 80 – Hospedagens, e;</w:t>
      </w:r>
      <w:r>
        <w:rPr>
          <w:rFonts w:cstheme="minorHAnsi"/>
          <w:sz w:val="24"/>
          <w:szCs w:val="24"/>
        </w:rPr>
        <w:t xml:space="preserve"> </w:t>
      </w:r>
      <w:r w:rsidRPr="003306A4">
        <w:rPr>
          <w:rFonts w:cstheme="minorHAnsi"/>
          <w:sz w:val="24"/>
          <w:szCs w:val="24"/>
        </w:rPr>
        <w:t>Ficha nº 15 - 3.3.90.33.00 – passagens e despesas com locomoção,</w:t>
      </w:r>
      <w:r>
        <w:rPr>
          <w:rFonts w:cstheme="minorHAnsi"/>
          <w:sz w:val="24"/>
          <w:szCs w:val="24"/>
        </w:rPr>
        <w:t xml:space="preserve"> </w:t>
      </w:r>
      <w:r w:rsidRPr="003306A4">
        <w:rPr>
          <w:rFonts w:cstheme="minorHAnsi"/>
          <w:sz w:val="24"/>
          <w:szCs w:val="24"/>
        </w:rPr>
        <w:t>subelemento nº 01 – passagens para o país.</w:t>
      </w:r>
    </w:p>
    <w:p w14:paraId="2255C417" w14:textId="77777777" w:rsidR="003B1FED" w:rsidRPr="00A7459C" w:rsidRDefault="003B1FED" w:rsidP="005F7ACA">
      <w:pPr>
        <w:rPr>
          <w:rFonts w:cstheme="minorHAnsi"/>
          <w:sz w:val="24"/>
          <w:szCs w:val="24"/>
        </w:rPr>
      </w:pPr>
      <w:r w:rsidRPr="00A7459C">
        <w:rPr>
          <w:rFonts w:cstheme="minorHAnsi"/>
          <w:b/>
          <w:sz w:val="24"/>
          <w:szCs w:val="24"/>
        </w:rPr>
        <w:t>Tipo de ajuste</w:t>
      </w:r>
      <w:r w:rsidRPr="00A7459C">
        <w:rPr>
          <w:rFonts w:cstheme="minorHAnsi"/>
          <w:sz w:val="24"/>
          <w:szCs w:val="24"/>
        </w:rPr>
        <w:t xml:space="preserve">: </w:t>
      </w:r>
      <w:r w:rsidR="00DE58BC" w:rsidRPr="00A7459C">
        <w:rPr>
          <w:rFonts w:cstheme="minorHAnsi"/>
          <w:sz w:val="24"/>
          <w:szCs w:val="24"/>
        </w:rPr>
        <w:t>Nota de empenho</w:t>
      </w:r>
      <w:r w:rsidR="000F32C7" w:rsidRPr="00A7459C">
        <w:rPr>
          <w:rFonts w:cstheme="minorHAnsi"/>
          <w:sz w:val="24"/>
          <w:szCs w:val="24"/>
        </w:rPr>
        <w:t>s</w:t>
      </w:r>
      <w:r w:rsidR="006A17E8" w:rsidRPr="00A7459C">
        <w:rPr>
          <w:rFonts w:cstheme="minorHAnsi"/>
          <w:sz w:val="24"/>
          <w:szCs w:val="24"/>
        </w:rPr>
        <w:t>.</w:t>
      </w:r>
    </w:p>
    <w:p w14:paraId="4F505EB3" w14:textId="77777777" w:rsidR="003B1FED" w:rsidRPr="00A7459C" w:rsidRDefault="003B1FED" w:rsidP="005F7ACA">
      <w:pPr>
        <w:rPr>
          <w:rFonts w:cstheme="minorHAnsi"/>
          <w:sz w:val="24"/>
          <w:szCs w:val="24"/>
        </w:rPr>
      </w:pPr>
      <w:r w:rsidRPr="00A7459C">
        <w:rPr>
          <w:rFonts w:cstheme="minorHAnsi"/>
          <w:b/>
          <w:sz w:val="24"/>
          <w:szCs w:val="24"/>
        </w:rPr>
        <w:t>Permitida Subcontratação</w:t>
      </w:r>
      <w:r w:rsidRPr="00A7459C">
        <w:rPr>
          <w:rFonts w:cstheme="minorHAnsi"/>
          <w:sz w:val="24"/>
          <w:szCs w:val="24"/>
        </w:rPr>
        <w:t>: Não</w:t>
      </w:r>
      <w:r w:rsidR="006A17E8" w:rsidRPr="00A7459C">
        <w:rPr>
          <w:rFonts w:cstheme="minorHAnsi"/>
          <w:sz w:val="24"/>
          <w:szCs w:val="24"/>
        </w:rPr>
        <w:t>.</w:t>
      </w:r>
    </w:p>
    <w:p w14:paraId="594DE9A5" w14:textId="77777777" w:rsidR="003B1FED" w:rsidRPr="00A7459C" w:rsidRDefault="003B1FED" w:rsidP="005F7ACA">
      <w:pPr>
        <w:rPr>
          <w:rFonts w:cstheme="minorHAnsi"/>
          <w:sz w:val="24"/>
          <w:szCs w:val="24"/>
        </w:rPr>
      </w:pPr>
    </w:p>
    <w:p w14:paraId="1D093902" w14:textId="77777777" w:rsidR="003B1FED" w:rsidRPr="00A7459C" w:rsidRDefault="003B1FED" w:rsidP="005F7ACA">
      <w:pPr>
        <w:jc w:val="both"/>
        <w:rPr>
          <w:rFonts w:cstheme="minorHAnsi"/>
          <w:b/>
          <w:sz w:val="24"/>
          <w:szCs w:val="24"/>
          <w:u w:val="single"/>
        </w:rPr>
      </w:pPr>
      <w:r w:rsidRPr="00A7459C">
        <w:rPr>
          <w:rFonts w:cstheme="minorHAnsi"/>
          <w:b/>
          <w:sz w:val="24"/>
          <w:szCs w:val="24"/>
          <w:u w:val="single"/>
        </w:rPr>
        <w:t>1</w:t>
      </w:r>
      <w:r w:rsidR="00C42D02" w:rsidRPr="00A7459C">
        <w:rPr>
          <w:rFonts w:cstheme="minorHAnsi"/>
          <w:b/>
          <w:sz w:val="24"/>
          <w:szCs w:val="24"/>
          <w:u w:val="single"/>
        </w:rPr>
        <w:t>.</w:t>
      </w:r>
      <w:r w:rsidRPr="00A7459C">
        <w:rPr>
          <w:rFonts w:cstheme="minorHAnsi"/>
          <w:b/>
          <w:sz w:val="24"/>
          <w:szCs w:val="24"/>
          <w:u w:val="single"/>
        </w:rPr>
        <w:t xml:space="preserve"> DO OBJETO E DA NECESSIDADE DA AQUISIÇÃO</w:t>
      </w:r>
    </w:p>
    <w:p w14:paraId="05DCC1F2" w14:textId="77777777" w:rsidR="003B1FED" w:rsidRPr="00A7459C" w:rsidRDefault="003B1FED" w:rsidP="005F7ACA">
      <w:pPr>
        <w:jc w:val="both"/>
        <w:rPr>
          <w:rFonts w:cstheme="minorHAnsi"/>
          <w:sz w:val="24"/>
          <w:szCs w:val="24"/>
        </w:rPr>
      </w:pPr>
    </w:p>
    <w:p w14:paraId="01090795" w14:textId="2A47E327" w:rsidR="008A28BC" w:rsidRPr="00A7459C" w:rsidRDefault="000526C7" w:rsidP="00EA4B69">
      <w:pPr>
        <w:pStyle w:val="PargrafodaLista"/>
        <w:numPr>
          <w:ilvl w:val="1"/>
          <w:numId w:val="9"/>
        </w:numPr>
        <w:jc w:val="both"/>
        <w:rPr>
          <w:rFonts w:cstheme="minorHAnsi"/>
          <w:sz w:val="24"/>
          <w:szCs w:val="24"/>
          <w:shd w:val="clear" w:color="auto" w:fill="FFFFFF"/>
        </w:rPr>
      </w:pPr>
      <w:r w:rsidRPr="00A7459C">
        <w:rPr>
          <w:rFonts w:cstheme="minorHAnsi"/>
          <w:sz w:val="24"/>
          <w:szCs w:val="24"/>
          <w:shd w:val="clear" w:color="auto" w:fill="FFFFFF"/>
        </w:rPr>
        <w:t>Passagem aérea</w:t>
      </w:r>
      <w:r w:rsidR="00466220">
        <w:rPr>
          <w:rFonts w:cstheme="minorHAnsi"/>
          <w:sz w:val="24"/>
          <w:szCs w:val="24"/>
          <w:shd w:val="clear" w:color="auto" w:fill="FFFFFF"/>
        </w:rPr>
        <w:t>,</w:t>
      </w:r>
      <w:r w:rsidRPr="00A7459C">
        <w:rPr>
          <w:rFonts w:cstheme="minorHAnsi"/>
          <w:sz w:val="24"/>
          <w:szCs w:val="24"/>
          <w:shd w:val="clear" w:color="auto" w:fill="FFFFFF"/>
        </w:rPr>
        <w:t xml:space="preserve"> Hospedagem </w:t>
      </w:r>
      <w:r w:rsidR="00466220">
        <w:rPr>
          <w:rFonts w:cstheme="minorHAnsi"/>
          <w:sz w:val="24"/>
          <w:szCs w:val="24"/>
          <w:shd w:val="clear" w:color="auto" w:fill="FFFFFF"/>
        </w:rPr>
        <w:t xml:space="preserve">e Inscrição </w:t>
      </w:r>
      <w:r w:rsidR="00466220" w:rsidRPr="00A7459C">
        <w:rPr>
          <w:rFonts w:cstheme="minorHAnsi"/>
          <w:sz w:val="24"/>
          <w:szCs w:val="24"/>
          <w:shd w:val="clear" w:color="auto" w:fill="FFFFFF"/>
        </w:rPr>
        <w:t xml:space="preserve">em </w:t>
      </w:r>
      <w:r w:rsidR="00466220">
        <w:rPr>
          <w:rFonts w:cstheme="minorHAnsi"/>
          <w:sz w:val="24"/>
          <w:szCs w:val="24"/>
          <w:shd w:val="clear" w:color="auto" w:fill="FFFFFF"/>
        </w:rPr>
        <w:t>Foz de Iguaçu-PR</w:t>
      </w:r>
      <w:r w:rsidRPr="00A7459C">
        <w:rPr>
          <w:rFonts w:cstheme="minorHAnsi"/>
          <w:sz w:val="24"/>
          <w:szCs w:val="24"/>
          <w:shd w:val="clear" w:color="auto" w:fill="FFFFFF"/>
        </w:rPr>
        <w:t xml:space="preserve"> para</w:t>
      </w:r>
      <w:r w:rsidR="00466220">
        <w:rPr>
          <w:rFonts w:cstheme="minorHAnsi"/>
          <w:sz w:val="24"/>
          <w:szCs w:val="24"/>
          <w:shd w:val="clear" w:color="auto" w:fill="FFFFFF"/>
        </w:rPr>
        <w:t xml:space="preserve"> o</w:t>
      </w:r>
      <w:r w:rsidRPr="00A7459C">
        <w:rPr>
          <w:rFonts w:cstheme="minorHAnsi"/>
          <w:sz w:val="24"/>
          <w:szCs w:val="24"/>
          <w:shd w:val="clear" w:color="auto" w:fill="FFFFFF"/>
        </w:rPr>
        <w:t xml:space="preserve"> </w:t>
      </w:r>
      <w:r w:rsidR="00466220">
        <w:rPr>
          <w:rFonts w:cstheme="minorHAnsi"/>
          <w:sz w:val="24"/>
          <w:szCs w:val="24"/>
          <w:shd w:val="clear" w:color="auto" w:fill="FFFFFF"/>
        </w:rPr>
        <w:t xml:space="preserve">1º </w:t>
      </w:r>
      <w:r w:rsidR="00466220" w:rsidRPr="00977E00">
        <w:rPr>
          <w:rFonts w:cstheme="minorHAnsi"/>
          <w:sz w:val="24"/>
          <w:szCs w:val="24"/>
          <w:shd w:val="clear" w:color="auto" w:fill="FFFFFF"/>
        </w:rPr>
        <w:t>Seminário Brasileiro</w:t>
      </w:r>
      <w:r w:rsidR="00466220">
        <w:rPr>
          <w:rFonts w:cstheme="minorHAnsi"/>
          <w:sz w:val="24"/>
          <w:szCs w:val="24"/>
          <w:shd w:val="clear" w:color="auto" w:fill="FFFFFF"/>
        </w:rPr>
        <w:t xml:space="preserve"> </w:t>
      </w:r>
      <w:r w:rsidR="00466220" w:rsidRPr="00977E00">
        <w:rPr>
          <w:rFonts w:cstheme="minorHAnsi"/>
          <w:sz w:val="24"/>
          <w:szCs w:val="24"/>
          <w:shd w:val="clear" w:color="auto" w:fill="FFFFFF"/>
        </w:rPr>
        <w:t>do Poder Legislativo</w:t>
      </w:r>
      <w:r w:rsidR="00466220">
        <w:rPr>
          <w:rFonts w:cstheme="minorHAnsi"/>
          <w:sz w:val="24"/>
          <w:szCs w:val="24"/>
          <w:shd w:val="clear" w:color="auto" w:fill="FFFFFF"/>
        </w:rPr>
        <w:t xml:space="preserve"> </w:t>
      </w:r>
      <w:r w:rsidR="00466220" w:rsidRPr="00977E00">
        <w:rPr>
          <w:rFonts w:cstheme="minorHAnsi"/>
          <w:sz w:val="24"/>
          <w:szCs w:val="24"/>
          <w:shd w:val="clear" w:color="auto" w:fill="FFFFFF"/>
        </w:rPr>
        <w:t>Municipal</w:t>
      </w:r>
      <w:r w:rsidRPr="00A7459C">
        <w:rPr>
          <w:rFonts w:cstheme="minorHAnsi"/>
          <w:sz w:val="24"/>
          <w:szCs w:val="24"/>
          <w:shd w:val="clear" w:color="auto" w:fill="FFFFFF"/>
        </w:rPr>
        <w:t xml:space="preserve">. </w:t>
      </w:r>
    </w:p>
    <w:p w14:paraId="5274881D" w14:textId="77777777" w:rsidR="000526C7" w:rsidRPr="00A7459C" w:rsidRDefault="000526C7" w:rsidP="00EA4B69">
      <w:pPr>
        <w:pStyle w:val="PargrafodaLista"/>
        <w:jc w:val="both"/>
        <w:rPr>
          <w:rFonts w:cstheme="minorHAnsi"/>
          <w:sz w:val="24"/>
          <w:szCs w:val="24"/>
          <w:shd w:val="clear" w:color="auto" w:fill="FFFFFF"/>
        </w:rPr>
      </w:pPr>
    </w:p>
    <w:p w14:paraId="5B96A816" w14:textId="77777777" w:rsidR="000526C7" w:rsidRPr="00A7459C" w:rsidRDefault="000526C7" w:rsidP="00EA4B69">
      <w:pPr>
        <w:pStyle w:val="PargrafodaLista"/>
        <w:numPr>
          <w:ilvl w:val="1"/>
          <w:numId w:val="9"/>
        </w:numPr>
        <w:jc w:val="both"/>
        <w:rPr>
          <w:rFonts w:cstheme="minorHAnsi"/>
          <w:sz w:val="24"/>
          <w:szCs w:val="24"/>
          <w:shd w:val="clear" w:color="auto" w:fill="FFFFFF"/>
        </w:rPr>
      </w:pPr>
      <w:r w:rsidRPr="00A7459C">
        <w:rPr>
          <w:rFonts w:cstheme="minorHAnsi"/>
          <w:sz w:val="24"/>
          <w:szCs w:val="24"/>
          <w:shd w:val="clear" w:color="auto" w:fill="FFFFFF"/>
        </w:rPr>
        <w:t>PASSAGEM AÉREA:</w:t>
      </w:r>
    </w:p>
    <w:p w14:paraId="3DBB3A58" w14:textId="77777777" w:rsidR="000526C7" w:rsidRPr="00A7459C" w:rsidRDefault="000526C7" w:rsidP="00EA4B69">
      <w:pPr>
        <w:pStyle w:val="PargrafodaLista"/>
        <w:jc w:val="both"/>
        <w:rPr>
          <w:rFonts w:cstheme="minorHAnsi"/>
          <w:sz w:val="24"/>
          <w:szCs w:val="24"/>
          <w:shd w:val="clear" w:color="auto" w:fill="FFFFFF"/>
        </w:rPr>
      </w:pPr>
    </w:p>
    <w:p w14:paraId="52BA2074" w14:textId="77777777" w:rsidR="00DE58BC" w:rsidRPr="00A7459C" w:rsidRDefault="00DE58BC" w:rsidP="00EA4B69">
      <w:pPr>
        <w:jc w:val="both"/>
        <w:rPr>
          <w:rFonts w:cstheme="minorHAnsi"/>
          <w:sz w:val="24"/>
          <w:szCs w:val="24"/>
          <w:shd w:val="clear" w:color="auto" w:fill="FFFFFF"/>
        </w:rPr>
      </w:pPr>
    </w:p>
    <w:tbl>
      <w:tblPr>
        <w:tblStyle w:val="Tabelacomgrade"/>
        <w:tblW w:w="8279" w:type="dxa"/>
        <w:jc w:val="center"/>
        <w:tblLayout w:type="fixed"/>
        <w:tblLook w:val="04A0" w:firstRow="1" w:lastRow="0" w:firstColumn="1" w:lastColumn="0" w:noHBand="0" w:noVBand="1"/>
      </w:tblPr>
      <w:tblGrid>
        <w:gridCol w:w="922"/>
        <w:gridCol w:w="5940"/>
        <w:gridCol w:w="1417"/>
      </w:tblGrid>
      <w:tr w:rsidR="00CB4B03" w:rsidRPr="00A7459C" w14:paraId="6FC97492" w14:textId="77777777" w:rsidTr="00977E00">
        <w:trPr>
          <w:trHeight w:val="493"/>
          <w:jc w:val="center"/>
        </w:trPr>
        <w:tc>
          <w:tcPr>
            <w:tcW w:w="922" w:type="dxa"/>
            <w:vAlign w:val="center"/>
          </w:tcPr>
          <w:p w14:paraId="497BDDDA" w14:textId="77777777" w:rsidR="00DE58BC" w:rsidRPr="00A7459C" w:rsidRDefault="00DE58BC" w:rsidP="00EA4B69">
            <w:pPr>
              <w:jc w:val="center"/>
              <w:rPr>
                <w:rFonts w:cstheme="minorHAnsi"/>
                <w:sz w:val="24"/>
                <w:szCs w:val="24"/>
              </w:rPr>
            </w:pPr>
            <w:r w:rsidRPr="00A7459C">
              <w:rPr>
                <w:rFonts w:cstheme="minorHAnsi"/>
                <w:b/>
                <w:bCs/>
                <w:i/>
                <w:iCs/>
                <w:sz w:val="24"/>
                <w:szCs w:val="24"/>
              </w:rPr>
              <w:t>Item</w:t>
            </w:r>
          </w:p>
        </w:tc>
        <w:tc>
          <w:tcPr>
            <w:tcW w:w="5940" w:type="dxa"/>
            <w:vAlign w:val="center"/>
          </w:tcPr>
          <w:p w14:paraId="2FFADAA0" w14:textId="77777777" w:rsidR="00DE58BC" w:rsidRPr="00A7459C" w:rsidRDefault="00DE58BC" w:rsidP="00EA4B69">
            <w:pPr>
              <w:jc w:val="center"/>
              <w:rPr>
                <w:rFonts w:cstheme="minorHAnsi"/>
                <w:sz w:val="24"/>
                <w:szCs w:val="24"/>
              </w:rPr>
            </w:pPr>
            <w:r w:rsidRPr="00A7459C">
              <w:rPr>
                <w:rFonts w:cstheme="minorHAnsi"/>
                <w:b/>
                <w:bCs/>
                <w:i/>
                <w:iCs/>
                <w:sz w:val="24"/>
                <w:szCs w:val="24"/>
              </w:rPr>
              <w:t>Descrição</w:t>
            </w:r>
          </w:p>
        </w:tc>
        <w:tc>
          <w:tcPr>
            <w:tcW w:w="1417" w:type="dxa"/>
            <w:vAlign w:val="center"/>
          </w:tcPr>
          <w:p w14:paraId="45A1EB37" w14:textId="77777777" w:rsidR="00DE58BC" w:rsidRPr="00A7459C" w:rsidRDefault="00DE58BC" w:rsidP="00EA4B69">
            <w:pPr>
              <w:jc w:val="center"/>
              <w:rPr>
                <w:rFonts w:cstheme="minorHAnsi"/>
                <w:sz w:val="24"/>
                <w:szCs w:val="24"/>
              </w:rPr>
            </w:pPr>
            <w:r w:rsidRPr="00A7459C">
              <w:rPr>
                <w:rFonts w:cstheme="minorHAnsi"/>
                <w:b/>
                <w:bCs/>
                <w:i/>
                <w:iCs/>
                <w:sz w:val="24"/>
                <w:szCs w:val="24"/>
              </w:rPr>
              <w:t>Quantidade</w:t>
            </w:r>
          </w:p>
        </w:tc>
      </w:tr>
      <w:tr w:rsidR="00DE58BC" w:rsidRPr="00A7459C" w14:paraId="6DB5BE1E" w14:textId="77777777" w:rsidTr="00977E00">
        <w:trPr>
          <w:trHeight w:val="485"/>
          <w:jc w:val="center"/>
        </w:trPr>
        <w:tc>
          <w:tcPr>
            <w:tcW w:w="922" w:type="dxa"/>
            <w:vAlign w:val="center"/>
          </w:tcPr>
          <w:p w14:paraId="1E89EBD8" w14:textId="77777777" w:rsidR="00DE58BC" w:rsidRPr="00A7459C" w:rsidRDefault="00DE58BC" w:rsidP="00EA4B69">
            <w:pPr>
              <w:jc w:val="center"/>
              <w:rPr>
                <w:rFonts w:cstheme="minorHAnsi"/>
                <w:sz w:val="24"/>
                <w:szCs w:val="24"/>
              </w:rPr>
            </w:pPr>
            <w:r w:rsidRPr="00A7459C">
              <w:rPr>
                <w:rFonts w:cstheme="minorHAnsi"/>
                <w:sz w:val="24"/>
                <w:szCs w:val="24"/>
              </w:rPr>
              <w:t>01</w:t>
            </w:r>
          </w:p>
        </w:tc>
        <w:tc>
          <w:tcPr>
            <w:tcW w:w="5940" w:type="dxa"/>
            <w:vAlign w:val="center"/>
          </w:tcPr>
          <w:p w14:paraId="2C29790A" w14:textId="363886BF" w:rsidR="000526C7" w:rsidRDefault="000526C7" w:rsidP="00EA4B69">
            <w:pPr>
              <w:jc w:val="both"/>
              <w:rPr>
                <w:rFonts w:cstheme="minorHAnsi"/>
                <w:sz w:val="24"/>
                <w:szCs w:val="24"/>
                <w:shd w:val="clear" w:color="auto" w:fill="FFFFFF"/>
              </w:rPr>
            </w:pPr>
            <w:r w:rsidRPr="00A7459C">
              <w:rPr>
                <w:rFonts w:cstheme="minorHAnsi"/>
                <w:sz w:val="24"/>
                <w:szCs w:val="24"/>
                <w:shd w:val="clear" w:color="auto" w:fill="FFFFFF"/>
              </w:rPr>
              <w:t xml:space="preserve">Passagens de </w:t>
            </w:r>
            <w:r w:rsidR="00977E00">
              <w:rPr>
                <w:rFonts w:cstheme="minorHAnsi"/>
                <w:sz w:val="24"/>
                <w:szCs w:val="24"/>
                <w:shd w:val="clear" w:color="auto" w:fill="FFFFFF"/>
              </w:rPr>
              <w:t>a</w:t>
            </w:r>
            <w:r w:rsidR="00977E00" w:rsidRPr="00977E00">
              <w:rPr>
                <w:rFonts w:cstheme="minorHAnsi"/>
                <w:sz w:val="24"/>
                <w:szCs w:val="24"/>
                <w:shd w:val="clear" w:color="auto" w:fill="FFFFFF"/>
              </w:rPr>
              <w:t>eroporto de</w:t>
            </w:r>
            <w:r w:rsidR="00977E00">
              <w:rPr>
                <w:rFonts w:cstheme="minorHAnsi"/>
                <w:sz w:val="24"/>
                <w:szCs w:val="24"/>
                <w:shd w:val="clear" w:color="auto" w:fill="FFFFFF"/>
              </w:rPr>
              <w:t xml:space="preserve"> </w:t>
            </w:r>
            <w:r w:rsidR="00977E00" w:rsidRPr="00977E00">
              <w:rPr>
                <w:rFonts w:cstheme="minorHAnsi"/>
                <w:sz w:val="24"/>
                <w:szCs w:val="24"/>
                <w:shd w:val="clear" w:color="auto" w:fill="FFFFFF"/>
              </w:rPr>
              <w:t>Viracopos</w:t>
            </w:r>
            <w:r w:rsidRPr="00A7459C">
              <w:rPr>
                <w:rFonts w:cstheme="minorHAnsi"/>
                <w:sz w:val="24"/>
                <w:szCs w:val="24"/>
                <w:shd w:val="clear" w:color="auto" w:fill="FFFFFF"/>
              </w:rPr>
              <w:t xml:space="preserve"> para </w:t>
            </w:r>
            <w:r w:rsidR="00977E00">
              <w:rPr>
                <w:rFonts w:cstheme="minorHAnsi"/>
                <w:sz w:val="24"/>
                <w:szCs w:val="24"/>
                <w:shd w:val="clear" w:color="auto" w:fill="FFFFFF"/>
              </w:rPr>
              <w:t>Foz do Iguaçu</w:t>
            </w:r>
            <w:r w:rsidR="00EA4B69">
              <w:rPr>
                <w:rFonts w:cstheme="minorHAnsi"/>
                <w:sz w:val="24"/>
                <w:szCs w:val="24"/>
                <w:shd w:val="clear" w:color="auto" w:fill="FFFFFF"/>
              </w:rPr>
              <w:t>-PR</w:t>
            </w:r>
            <w:r w:rsidRPr="00A7459C">
              <w:rPr>
                <w:rFonts w:cstheme="minorHAnsi"/>
                <w:sz w:val="24"/>
                <w:szCs w:val="24"/>
                <w:shd w:val="clear" w:color="auto" w:fill="FFFFFF"/>
              </w:rPr>
              <w:t xml:space="preserve"> e de </w:t>
            </w:r>
            <w:r w:rsidR="00977E00">
              <w:rPr>
                <w:rFonts w:cstheme="minorHAnsi"/>
                <w:sz w:val="24"/>
                <w:szCs w:val="24"/>
                <w:shd w:val="clear" w:color="auto" w:fill="FFFFFF"/>
              </w:rPr>
              <w:t>Foz do Iguaçu</w:t>
            </w:r>
            <w:r w:rsidRPr="00A7459C">
              <w:rPr>
                <w:rFonts w:cstheme="minorHAnsi"/>
                <w:sz w:val="24"/>
                <w:szCs w:val="24"/>
                <w:shd w:val="clear" w:color="auto" w:fill="FFFFFF"/>
              </w:rPr>
              <w:t xml:space="preserve"> para </w:t>
            </w:r>
            <w:r w:rsidR="00977E00" w:rsidRPr="00977E00">
              <w:rPr>
                <w:rFonts w:cstheme="minorHAnsi"/>
                <w:sz w:val="24"/>
                <w:szCs w:val="24"/>
                <w:shd w:val="clear" w:color="auto" w:fill="FFFFFF"/>
              </w:rPr>
              <w:t>Viracopos</w:t>
            </w:r>
            <w:r w:rsidRPr="00A7459C">
              <w:rPr>
                <w:rFonts w:cstheme="minorHAnsi"/>
                <w:sz w:val="24"/>
                <w:szCs w:val="24"/>
                <w:shd w:val="clear" w:color="auto" w:fill="FFFFFF"/>
              </w:rPr>
              <w:t>, classe</w:t>
            </w:r>
            <w:r w:rsidR="00977E00">
              <w:rPr>
                <w:rFonts w:cstheme="minorHAnsi"/>
                <w:sz w:val="24"/>
                <w:szCs w:val="24"/>
                <w:shd w:val="clear" w:color="auto" w:fill="FFFFFF"/>
              </w:rPr>
              <w:t xml:space="preserve"> </w:t>
            </w:r>
            <w:r w:rsidRPr="00A7459C">
              <w:rPr>
                <w:rFonts w:cstheme="minorHAnsi"/>
                <w:sz w:val="24"/>
                <w:szCs w:val="24"/>
                <w:shd w:val="clear" w:color="auto" w:fill="FFFFFF"/>
              </w:rPr>
              <w:t>econômica e apenas opção sem escalas. IDA e VOLTA</w:t>
            </w:r>
          </w:p>
          <w:p w14:paraId="40FF4551" w14:textId="77777777" w:rsidR="00977E00" w:rsidRPr="00A7459C" w:rsidRDefault="00977E00" w:rsidP="00EA4B69">
            <w:pPr>
              <w:jc w:val="both"/>
              <w:rPr>
                <w:rFonts w:cstheme="minorHAnsi"/>
                <w:sz w:val="24"/>
                <w:szCs w:val="24"/>
                <w:shd w:val="clear" w:color="auto" w:fill="FFFFFF"/>
              </w:rPr>
            </w:pPr>
          </w:p>
          <w:p w14:paraId="4E15379E" w14:textId="73E6F13C" w:rsidR="000526C7" w:rsidRPr="00A7459C" w:rsidRDefault="000526C7" w:rsidP="00EA4B69">
            <w:pPr>
              <w:jc w:val="both"/>
              <w:rPr>
                <w:rFonts w:cstheme="minorHAnsi"/>
                <w:sz w:val="24"/>
                <w:szCs w:val="24"/>
                <w:shd w:val="clear" w:color="auto" w:fill="FFFFFF"/>
              </w:rPr>
            </w:pPr>
            <w:r w:rsidRPr="00A7459C">
              <w:rPr>
                <w:rFonts w:cstheme="minorHAnsi"/>
                <w:sz w:val="24"/>
                <w:szCs w:val="24"/>
                <w:shd w:val="clear" w:color="auto" w:fill="FFFFFF"/>
              </w:rPr>
              <w:t>Saída</w:t>
            </w:r>
            <w:r w:rsidR="00CB4B03" w:rsidRPr="00A7459C">
              <w:rPr>
                <w:rFonts w:cstheme="minorHAnsi"/>
                <w:sz w:val="24"/>
                <w:szCs w:val="24"/>
                <w:shd w:val="clear" w:color="auto" w:fill="FFFFFF"/>
              </w:rPr>
              <w:t>:</w:t>
            </w:r>
            <w:r w:rsidRPr="00A7459C">
              <w:rPr>
                <w:rFonts w:cstheme="minorHAnsi"/>
                <w:sz w:val="24"/>
                <w:szCs w:val="24"/>
                <w:shd w:val="clear" w:color="auto" w:fill="FFFFFF"/>
              </w:rPr>
              <w:t xml:space="preserve"> </w:t>
            </w:r>
            <w:r w:rsidR="00977E00">
              <w:rPr>
                <w:rFonts w:cstheme="minorHAnsi"/>
                <w:sz w:val="24"/>
                <w:szCs w:val="24"/>
                <w:shd w:val="clear" w:color="auto" w:fill="FFFFFF"/>
              </w:rPr>
              <w:t>14</w:t>
            </w:r>
            <w:r w:rsidRPr="00A7459C">
              <w:rPr>
                <w:rFonts w:cstheme="minorHAnsi"/>
                <w:sz w:val="24"/>
                <w:szCs w:val="24"/>
                <w:shd w:val="clear" w:color="auto" w:fill="FFFFFF"/>
              </w:rPr>
              <w:t xml:space="preserve"> de </w:t>
            </w:r>
            <w:r w:rsidR="00977E00">
              <w:rPr>
                <w:rFonts w:cstheme="minorHAnsi"/>
                <w:sz w:val="24"/>
                <w:szCs w:val="24"/>
                <w:shd w:val="clear" w:color="auto" w:fill="FFFFFF"/>
              </w:rPr>
              <w:t>outubro</w:t>
            </w:r>
            <w:r w:rsidRPr="00A7459C">
              <w:rPr>
                <w:rFonts w:cstheme="minorHAnsi"/>
                <w:sz w:val="24"/>
                <w:szCs w:val="24"/>
                <w:shd w:val="clear" w:color="auto" w:fill="FFFFFF"/>
              </w:rPr>
              <w:t xml:space="preserve"> de 2025</w:t>
            </w:r>
            <w:r w:rsidR="00977E00">
              <w:rPr>
                <w:rFonts w:cstheme="minorHAnsi"/>
                <w:sz w:val="24"/>
                <w:szCs w:val="24"/>
                <w:shd w:val="clear" w:color="auto" w:fill="FFFFFF"/>
              </w:rPr>
              <w:t xml:space="preserve"> – Entre 08h10 as 09h45</w:t>
            </w:r>
          </w:p>
          <w:p w14:paraId="1F039113" w14:textId="2A964276" w:rsidR="00DE58BC" w:rsidRPr="00A7459C" w:rsidRDefault="000526C7" w:rsidP="00EA4B69">
            <w:pPr>
              <w:jc w:val="both"/>
              <w:rPr>
                <w:rFonts w:cstheme="minorHAnsi"/>
                <w:sz w:val="24"/>
                <w:szCs w:val="24"/>
                <w:shd w:val="clear" w:color="auto" w:fill="FFFFFF"/>
              </w:rPr>
            </w:pPr>
            <w:r w:rsidRPr="00A7459C">
              <w:rPr>
                <w:rFonts w:cstheme="minorHAnsi"/>
                <w:sz w:val="24"/>
                <w:szCs w:val="24"/>
                <w:shd w:val="clear" w:color="auto" w:fill="FFFFFF"/>
              </w:rPr>
              <w:t xml:space="preserve">Retorno: </w:t>
            </w:r>
            <w:r w:rsidR="00977E00">
              <w:rPr>
                <w:rFonts w:cstheme="minorHAnsi"/>
                <w:sz w:val="24"/>
                <w:szCs w:val="24"/>
                <w:shd w:val="clear" w:color="auto" w:fill="FFFFFF"/>
              </w:rPr>
              <w:t>17</w:t>
            </w:r>
            <w:r w:rsidRPr="00A7459C">
              <w:rPr>
                <w:rFonts w:cstheme="minorHAnsi"/>
                <w:sz w:val="24"/>
                <w:szCs w:val="24"/>
                <w:shd w:val="clear" w:color="auto" w:fill="FFFFFF"/>
              </w:rPr>
              <w:t xml:space="preserve"> de </w:t>
            </w:r>
            <w:r w:rsidR="00977E00">
              <w:rPr>
                <w:rFonts w:cstheme="minorHAnsi"/>
                <w:sz w:val="24"/>
                <w:szCs w:val="24"/>
                <w:shd w:val="clear" w:color="auto" w:fill="FFFFFF"/>
              </w:rPr>
              <w:t>outubro</w:t>
            </w:r>
            <w:r w:rsidRPr="00A7459C">
              <w:rPr>
                <w:rFonts w:cstheme="minorHAnsi"/>
                <w:sz w:val="24"/>
                <w:szCs w:val="24"/>
                <w:shd w:val="clear" w:color="auto" w:fill="FFFFFF"/>
              </w:rPr>
              <w:t xml:space="preserve"> de 2025.  </w:t>
            </w:r>
            <w:r w:rsidR="00977E00">
              <w:rPr>
                <w:rFonts w:cstheme="minorHAnsi"/>
                <w:sz w:val="24"/>
                <w:szCs w:val="24"/>
                <w:shd w:val="clear" w:color="auto" w:fill="FFFFFF"/>
              </w:rPr>
              <w:t>– Entre 19h50 as 21h20</w:t>
            </w:r>
          </w:p>
        </w:tc>
        <w:tc>
          <w:tcPr>
            <w:tcW w:w="1417" w:type="dxa"/>
            <w:vAlign w:val="center"/>
          </w:tcPr>
          <w:p w14:paraId="66E15639" w14:textId="748AAC2F" w:rsidR="00DE58BC" w:rsidRPr="00A7459C" w:rsidRDefault="00977E00" w:rsidP="00EA4B69">
            <w:pPr>
              <w:jc w:val="center"/>
              <w:rPr>
                <w:rFonts w:cstheme="minorHAnsi"/>
                <w:sz w:val="24"/>
                <w:szCs w:val="24"/>
              </w:rPr>
            </w:pPr>
            <w:r>
              <w:rPr>
                <w:rFonts w:cstheme="minorHAnsi"/>
                <w:sz w:val="24"/>
                <w:szCs w:val="24"/>
              </w:rPr>
              <w:t>02</w:t>
            </w:r>
          </w:p>
        </w:tc>
      </w:tr>
    </w:tbl>
    <w:p w14:paraId="704B76F0" w14:textId="77777777" w:rsidR="008A28BC" w:rsidRPr="00A7459C" w:rsidRDefault="008A28BC" w:rsidP="00EA4B69">
      <w:pPr>
        <w:jc w:val="both"/>
        <w:rPr>
          <w:rFonts w:cstheme="minorHAnsi"/>
          <w:sz w:val="24"/>
          <w:szCs w:val="24"/>
          <w:u w:val="single"/>
          <w:shd w:val="clear" w:color="auto" w:fill="FFFFFF"/>
        </w:rPr>
      </w:pPr>
    </w:p>
    <w:p w14:paraId="1A1EC0B6" w14:textId="77777777" w:rsidR="000526C7" w:rsidRPr="00A7459C" w:rsidRDefault="000526C7" w:rsidP="00EA4B69">
      <w:pPr>
        <w:pStyle w:val="PargrafodaLista"/>
        <w:numPr>
          <w:ilvl w:val="1"/>
          <w:numId w:val="9"/>
        </w:numPr>
        <w:jc w:val="both"/>
        <w:rPr>
          <w:rFonts w:cstheme="minorHAnsi"/>
          <w:sz w:val="24"/>
          <w:szCs w:val="24"/>
          <w:shd w:val="clear" w:color="auto" w:fill="FFFFFF"/>
        </w:rPr>
      </w:pPr>
      <w:r w:rsidRPr="00A7459C">
        <w:rPr>
          <w:rFonts w:cstheme="minorHAnsi"/>
          <w:sz w:val="24"/>
          <w:szCs w:val="24"/>
          <w:shd w:val="clear" w:color="auto" w:fill="FFFFFF"/>
        </w:rPr>
        <w:t>CURSO:</w:t>
      </w:r>
    </w:p>
    <w:p w14:paraId="6149A26F" w14:textId="77777777" w:rsidR="000526C7" w:rsidRPr="00A7459C" w:rsidRDefault="000526C7" w:rsidP="00EA4B69">
      <w:pPr>
        <w:jc w:val="both"/>
        <w:rPr>
          <w:rFonts w:cstheme="minorHAnsi"/>
          <w:sz w:val="24"/>
          <w:szCs w:val="24"/>
          <w:shd w:val="clear" w:color="auto" w:fill="FFFFFF"/>
        </w:rPr>
      </w:pPr>
    </w:p>
    <w:tbl>
      <w:tblPr>
        <w:tblStyle w:val="Tabelacomgrade"/>
        <w:tblW w:w="8217" w:type="dxa"/>
        <w:jc w:val="center"/>
        <w:tblLayout w:type="fixed"/>
        <w:tblLook w:val="04A0" w:firstRow="1" w:lastRow="0" w:firstColumn="1" w:lastColumn="0" w:noHBand="0" w:noVBand="1"/>
      </w:tblPr>
      <w:tblGrid>
        <w:gridCol w:w="1332"/>
        <w:gridCol w:w="5467"/>
        <w:gridCol w:w="1418"/>
      </w:tblGrid>
      <w:tr w:rsidR="00CB4B03" w:rsidRPr="00A7459C" w14:paraId="6932375C" w14:textId="77777777" w:rsidTr="00F86745">
        <w:trPr>
          <w:trHeight w:val="493"/>
          <w:jc w:val="center"/>
        </w:trPr>
        <w:tc>
          <w:tcPr>
            <w:tcW w:w="1332" w:type="dxa"/>
            <w:vAlign w:val="center"/>
          </w:tcPr>
          <w:p w14:paraId="60E9787B" w14:textId="77777777" w:rsidR="000526C7" w:rsidRPr="00A7459C" w:rsidRDefault="000526C7" w:rsidP="00EA4B69">
            <w:pPr>
              <w:jc w:val="center"/>
              <w:rPr>
                <w:rFonts w:cstheme="minorHAnsi"/>
                <w:sz w:val="24"/>
                <w:szCs w:val="24"/>
              </w:rPr>
            </w:pPr>
            <w:r w:rsidRPr="00A7459C">
              <w:rPr>
                <w:rFonts w:cstheme="minorHAnsi"/>
                <w:b/>
                <w:bCs/>
                <w:i/>
                <w:iCs/>
                <w:sz w:val="24"/>
                <w:szCs w:val="24"/>
              </w:rPr>
              <w:t>Item</w:t>
            </w:r>
          </w:p>
        </w:tc>
        <w:tc>
          <w:tcPr>
            <w:tcW w:w="5467" w:type="dxa"/>
            <w:vAlign w:val="center"/>
          </w:tcPr>
          <w:p w14:paraId="77BFDFB2" w14:textId="77777777" w:rsidR="000526C7" w:rsidRPr="00A7459C" w:rsidRDefault="000526C7" w:rsidP="00EA4B69">
            <w:pPr>
              <w:jc w:val="center"/>
              <w:rPr>
                <w:rFonts w:cstheme="minorHAnsi"/>
                <w:sz w:val="24"/>
                <w:szCs w:val="24"/>
              </w:rPr>
            </w:pPr>
            <w:r w:rsidRPr="00A7459C">
              <w:rPr>
                <w:rFonts w:cstheme="minorHAnsi"/>
                <w:b/>
                <w:bCs/>
                <w:i/>
                <w:iCs/>
                <w:sz w:val="24"/>
                <w:szCs w:val="24"/>
              </w:rPr>
              <w:t>Descrição</w:t>
            </w:r>
          </w:p>
        </w:tc>
        <w:tc>
          <w:tcPr>
            <w:tcW w:w="1418" w:type="dxa"/>
            <w:vAlign w:val="center"/>
          </w:tcPr>
          <w:p w14:paraId="16F5A7C7" w14:textId="77777777" w:rsidR="000526C7" w:rsidRPr="00A7459C" w:rsidRDefault="000526C7" w:rsidP="00EA4B69">
            <w:pPr>
              <w:jc w:val="center"/>
              <w:rPr>
                <w:rFonts w:cstheme="minorHAnsi"/>
                <w:sz w:val="24"/>
                <w:szCs w:val="24"/>
              </w:rPr>
            </w:pPr>
            <w:r w:rsidRPr="00A7459C">
              <w:rPr>
                <w:rFonts w:cstheme="minorHAnsi"/>
                <w:b/>
                <w:bCs/>
                <w:i/>
                <w:iCs/>
                <w:sz w:val="24"/>
                <w:szCs w:val="24"/>
              </w:rPr>
              <w:t>Quantidade</w:t>
            </w:r>
          </w:p>
        </w:tc>
      </w:tr>
      <w:tr w:rsidR="000526C7" w:rsidRPr="00A7459C" w14:paraId="6E576B00" w14:textId="77777777" w:rsidTr="00F86745">
        <w:trPr>
          <w:trHeight w:val="485"/>
          <w:jc w:val="center"/>
        </w:trPr>
        <w:tc>
          <w:tcPr>
            <w:tcW w:w="1332" w:type="dxa"/>
            <w:vAlign w:val="center"/>
          </w:tcPr>
          <w:p w14:paraId="4682BBDC" w14:textId="77777777" w:rsidR="000526C7" w:rsidRPr="00A7459C" w:rsidRDefault="000526C7" w:rsidP="00EA4B69">
            <w:pPr>
              <w:jc w:val="center"/>
              <w:rPr>
                <w:rFonts w:cstheme="minorHAnsi"/>
                <w:sz w:val="24"/>
                <w:szCs w:val="24"/>
              </w:rPr>
            </w:pPr>
            <w:r w:rsidRPr="00A7459C">
              <w:rPr>
                <w:rFonts w:cstheme="minorHAnsi"/>
                <w:sz w:val="24"/>
                <w:szCs w:val="24"/>
              </w:rPr>
              <w:t>02</w:t>
            </w:r>
          </w:p>
        </w:tc>
        <w:tc>
          <w:tcPr>
            <w:tcW w:w="5467" w:type="dxa"/>
            <w:vAlign w:val="center"/>
          </w:tcPr>
          <w:p w14:paraId="206DAEEE" w14:textId="15DB391F" w:rsidR="000526C7" w:rsidRPr="00A7459C" w:rsidRDefault="00977E00" w:rsidP="00EA4B69">
            <w:pPr>
              <w:jc w:val="both"/>
              <w:rPr>
                <w:rFonts w:cstheme="minorHAnsi"/>
                <w:sz w:val="24"/>
                <w:szCs w:val="24"/>
                <w:shd w:val="clear" w:color="auto" w:fill="FFFFFF"/>
              </w:rPr>
            </w:pPr>
            <w:r w:rsidRPr="00977E00">
              <w:rPr>
                <w:rFonts w:cstheme="minorHAnsi"/>
                <w:sz w:val="24"/>
                <w:szCs w:val="24"/>
                <w:shd w:val="clear" w:color="auto" w:fill="FFFFFF"/>
              </w:rPr>
              <w:t>I Seminário Brasileiro</w:t>
            </w:r>
            <w:r>
              <w:rPr>
                <w:rFonts w:cstheme="minorHAnsi"/>
                <w:sz w:val="24"/>
                <w:szCs w:val="24"/>
                <w:shd w:val="clear" w:color="auto" w:fill="FFFFFF"/>
              </w:rPr>
              <w:t xml:space="preserve"> </w:t>
            </w:r>
            <w:r w:rsidRPr="00977E00">
              <w:rPr>
                <w:rFonts w:cstheme="minorHAnsi"/>
                <w:sz w:val="24"/>
                <w:szCs w:val="24"/>
                <w:shd w:val="clear" w:color="auto" w:fill="FFFFFF"/>
              </w:rPr>
              <w:t>do Poder Legislativo</w:t>
            </w:r>
            <w:r>
              <w:rPr>
                <w:rFonts w:cstheme="minorHAnsi"/>
                <w:sz w:val="24"/>
                <w:szCs w:val="24"/>
                <w:shd w:val="clear" w:color="auto" w:fill="FFFFFF"/>
              </w:rPr>
              <w:t xml:space="preserve"> </w:t>
            </w:r>
            <w:r w:rsidRPr="00977E00">
              <w:rPr>
                <w:rFonts w:cstheme="minorHAnsi"/>
                <w:sz w:val="24"/>
                <w:szCs w:val="24"/>
                <w:shd w:val="clear" w:color="auto" w:fill="FFFFFF"/>
              </w:rPr>
              <w:t>Municipal</w:t>
            </w:r>
            <w:r>
              <w:rPr>
                <w:rFonts w:cstheme="minorHAnsi"/>
                <w:sz w:val="24"/>
                <w:szCs w:val="24"/>
                <w:shd w:val="clear" w:color="auto" w:fill="FFFFFF"/>
              </w:rPr>
              <w:t xml:space="preserve"> – Presencial </w:t>
            </w:r>
          </w:p>
        </w:tc>
        <w:tc>
          <w:tcPr>
            <w:tcW w:w="1418" w:type="dxa"/>
            <w:vAlign w:val="center"/>
          </w:tcPr>
          <w:p w14:paraId="2ADCA94B" w14:textId="0DC52D87" w:rsidR="000526C7" w:rsidRPr="00A7459C" w:rsidRDefault="00977E00" w:rsidP="00EA4B69">
            <w:pPr>
              <w:jc w:val="center"/>
              <w:rPr>
                <w:rFonts w:cstheme="minorHAnsi"/>
                <w:sz w:val="24"/>
                <w:szCs w:val="24"/>
              </w:rPr>
            </w:pPr>
            <w:r>
              <w:rPr>
                <w:rFonts w:cstheme="minorHAnsi"/>
                <w:sz w:val="24"/>
                <w:szCs w:val="24"/>
              </w:rPr>
              <w:t>02</w:t>
            </w:r>
          </w:p>
        </w:tc>
      </w:tr>
    </w:tbl>
    <w:p w14:paraId="2AB0C727" w14:textId="77777777" w:rsidR="000526C7" w:rsidRPr="00A7459C" w:rsidRDefault="000526C7" w:rsidP="00EA4B69">
      <w:pPr>
        <w:jc w:val="both"/>
        <w:rPr>
          <w:rFonts w:cstheme="minorHAnsi"/>
          <w:sz w:val="24"/>
          <w:szCs w:val="24"/>
          <w:u w:val="single"/>
          <w:shd w:val="clear" w:color="auto" w:fill="FFFFFF"/>
        </w:rPr>
      </w:pPr>
    </w:p>
    <w:p w14:paraId="5AD4E93A" w14:textId="77777777" w:rsidR="000526C7" w:rsidRPr="00A7459C" w:rsidRDefault="000526C7" w:rsidP="00EA4B69">
      <w:pPr>
        <w:pStyle w:val="PargrafodaLista"/>
        <w:numPr>
          <w:ilvl w:val="1"/>
          <w:numId w:val="9"/>
        </w:numPr>
        <w:jc w:val="both"/>
        <w:rPr>
          <w:rFonts w:cstheme="minorHAnsi"/>
          <w:sz w:val="24"/>
          <w:szCs w:val="24"/>
          <w:shd w:val="clear" w:color="auto" w:fill="FFFFFF"/>
        </w:rPr>
      </w:pPr>
      <w:r w:rsidRPr="00A7459C">
        <w:rPr>
          <w:rFonts w:cstheme="minorHAnsi"/>
          <w:sz w:val="24"/>
          <w:szCs w:val="24"/>
          <w:shd w:val="clear" w:color="auto" w:fill="FFFFFF"/>
        </w:rPr>
        <w:t>HOSPEDAGEM:</w:t>
      </w:r>
    </w:p>
    <w:p w14:paraId="3504298B" w14:textId="77777777" w:rsidR="000526C7" w:rsidRPr="00A7459C" w:rsidRDefault="000526C7" w:rsidP="00EA4B69">
      <w:pPr>
        <w:jc w:val="both"/>
        <w:rPr>
          <w:rFonts w:cstheme="minorHAnsi"/>
          <w:sz w:val="24"/>
          <w:szCs w:val="24"/>
          <w:u w:val="single"/>
          <w:shd w:val="clear" w:color="auto" w:fill="FFFFFF"/>
        </w:rPr>
      </w:pPr>
    </w:p>
    <w:tbl>
      <w:tblPr>
        <w:tblStyle w:val="Tabelacomgrade"/>
        <w:tblW w:w="8217" w:type="dxa"/>
        <w:jc w:val="center"/>
        <w:tblLayout w:type="fixed"/>
        <w:tblLook w:val="04A0" w:firstRow="1" w:lastRow="0" w:firstColumn="1" w:lastColumn="0" w:noHBand="0" w:noVBand="1"/>
      </w:tblPr>
      <w:tblGrid>
        <w:gridCol w:w="922"/>
        <w:gridCol w:w="5877"/>
        <w:gridCol w:w="1418"/>
      </w:tblGrid>
      <w:tr w:rsidR="00CB4B03" w:rsidRPr="00A7459C" w14:paraId="33E96BD6" w14:textId="77777777" w:rsidTr="00F86745">
        <w:trPr>
          <w:trHeight w:val="493"/>
          <w:jc w:val="center"/>
        </w:trPr>
        <w:tc>
          <w:tcPr>
            <w:tcW w:w="922" w:type="dxa"/>
            <w:vAlign w:val="center"/>
          </w:tcPr>
          <w:p w14:paraId="2E3EA88F" w14:textId="77777777" w:rsidR="000526C7" w:rsidRPr="00A7459C" w:rsidRDefault="000526C7" w:rsidP="00EA4B69">
            <w:pPr>
              <w:jc w:val="center"/>
              <w:rPr>
                <w:rFonts w:cstheme="minorHAnsi"/>
                <w:sz w:val="24"/>
                <w:szCs w:val="24"/>
              </w:rPr>
            </w:pPr>
            <w:r w:rsidRPr="00A7459C">
              <w:rPr>
                <w:rFonts w:cstheme="minorHAnsi"/>
                <w:b/>
                <w:bCs/>
                <w:i/>
                <w:iCs/>
                <w:sz w:val="24"/>
                <w:szCs w:val="24"/>
              </w:rPr>
              <w:t>Item</w:t>
            </w:r>
          </w:p>
        </w:tc>
        <w:tc>
          <w:tcPr>
            <w:tcW w:w="5877" w:type="dxa"/>
            <w:vAlign w:val="center"/>
          </w:tcPr>
          <w:p w14:paraId="34D534D1" w14:textId="77777777" w:rsidR="000526C7" w:rsidRPr="00A7459C" w:rsidRDefault="000526C7" w:rsidP="00EA4B69">
            <w:pPr>
              <w:jc w:val="center"/>
              <w:rPr>
                <w:rFonts w:cstheme="minorHAnsi"/>
                <w:sz w:val="24"/>
                <w:szCs w:val="24"/>
              </w:rPr>
            </w:pPr>
            <w:r w:rsidRPr="00A7459C">
              <w:rPr>
                <w:rFonts w:cstheme="minorHAnsi"/>
                <w:b/>
                <w:bCs/>
                <w:i/>
                <w:iCs/>
                <w:sz w:val="24"/>
                <w:szCs w:val="24"/>
              </w:rPr>
              <w:t>Descrição</w:t>
            </w:r>
          </w:p>
        </w:tc>
        <w:tc>
          <w:tcPr>
            <w:tcW w:w="1418" w:type="dxa"/>
            <w:vAlign w:val="center"/>
          </w:tcPr>
          <w:p w14:paraId="7257F89C" w14:textId="77777777" w:rsidR="000526C7" w:rsidRPr="00A7459C" w:rsidRDefault="000526C7" w:rsidP="00EA4B69">
            <w:pPr>
              <w:jc w:val="center"/>
              <w:rPr>
                <w:rFonts w:cstheme="minorHAnsi"/>
                <w:sz w:val="24"/>
                <w:szCs w:val="24"/>
              </w:rPr>
            </w:pPr>
            <w:r w:rsidRPr="00A7459C">
              <w:rPr>
                <w:rFonts w:cstheme="minorHAnsi"/>
                <w:b/>
                <w:bCs/>
                <w:i/>
                <w:iCs/>
                <w:sz w:val="24"/>
                <w:szCs w:val="24"/>
              </w:rPr>
              <w:t>Quantidade</w:t>
            </w:r>
          </w:p>
        </w:tc>
      </w:tr>
      <w:tr w:rsidR="000526C7" w:rsidRPr="00A7459C" w14:paraId="61EEAF4A" w14:textId="77777777" w:rsidTr="00F86745">
        <w:trPr>
          <w:trHeight w:val="485"/>
          <w:jc w:val="center"/>
        </w:trPr>
        <w:tc>
          <w:tcPr>
            <w:tcW w:w="922" w:type="dxa"/>
            <w:vAlign w:val="center"/>
          </w:tcPr>
          <w:p w14:paraId="1CDAD1A0" w14:textId="77777777" w:rsidR="000526C7" w:rsidRPr="00A7459C" w:rsidRDefault="000526C7" w:rsidP="00EA4B69">
            <w:pPr>
              <w:jc w:val="center"/>
              <w:rPr>
                <w:rFonts w:cstheme="minorHAnsi"/>
                <w:sz w:val="24"/>
                <w:szCs w:val="24"/>
              </w:rPr>
            </w:pPr>
            <w:r w:rsidRPr="00A7459C">
              <w:rPr>
                <w:rFonts w:cstheme="minorHAnsi"/>
                <w:sz w:val="24"/>
                <w:szCs w:val="24"/>
              </w:rPr>
              <w:t>03</w:t>
            </w:r>
          </w:p>
        </w:tc>
        <w:tc>
          <w:tcPr>
            <w:tcW w:w="5877" w:type="dxa"/>
            <w:vAlign w:val="center"/>
          </w:tcPr>
          <w:p w14:paraId="06DD729F" w14:textId="77ED3242" w:rsidR="002D61F1" w:rsidRDefault="002D61F1" w:rsidP="002D61F1">
            <w:pPr>
              <w:jc w:val="both"/>
              <w:rPr>
                <w:rFonts w:cstheme="minorHAnsi"/>
                <w:sz w:val="24"/>
                <w:szCs w:val="24"/>
                <w:shd w:val="clear" w:color="auto" w:fill="FFFFFF"/>
              </w:rPr>
            </w:pPr>
            <w:r w:rsidRPr="004A43F3">
              <w:rPr>
                <w:rFonts w:cstheme="minorHAnsi"/>
                <w:b/>
                <w:sz w:val="24"/>
                <w:szCs w:val="24"/>
                <w:shd w:val="clear" w:color="auto" w:fill="FFFFFF"/>
              </w:rPr>
              <w:t xml:space="preserve">HOTEL EM </w:t>
            </w:r>
            <w:r>
              <w:rPr>
                <w:rFonts w:cstheme="minorHAnsi"/>
                <w:b/>
                <w:sz w:val="24"/>
                <w:szCs w:val="24"/>
                <w:shd w:val="clear" w:color="auto" w:fill="FFFFFF"/>
              </w:rPr>
              <w:t>FOZ DE IGUAÇU-PR</w:t>
            </w:r>
            <w:r w:rsidRPr="00A7459C">
              <w:rPr>
                <w:rFonts w:cstheme="minorHAnsi"/>
                <w:sz w:val="24"/>
                <w:szCs w:val="24"/>
                <w:shd w:val="clear" w:color="auto" w:fill="FFFFFF"/>
              </w:rPr>
              <w:t xml:space="preserve"> – Com diária com café da manhã incluso</w:t>
            </w:r>
            <w:r>
              <w:rPr>
                <w:rFonts w:cstheme="minorHAnsi"/>
                <w:sz w:val="24"/>
                <w:szCs w:val="24"/>
                <w:shd w:val="clear" w:color="auto" w:fill="FFFFFF"/>
              </w:rPr>
              <w:t xml:space="preserve">. </w:t>
            </w:r>
            <w:r w:rsidRPr="00A7459C">
              <w:rPr>
                <w:rFonts w:cstheme="minorHAnsi"/>
                <w:b/>
                <w:sz w:val="24"/>
                <w:szCs w:val="24"/>
                <w:shd w:val="clear" w:color="auto" w:fill="FFFFFF"/>
              </w:rPr>
              <w:t>Somente reservar quartos individuais</w:t>
            </w:r>
            <w:r w:rsidRPr="00A7459C">
              <w:rPr>
                <w:rFonts w:cstheme="minorHAnsi"/>
                <w:sz w:val="24"/>
                <w:szCs w:val="24"/>
                <w:shd w:val="clear" w:color="auto" w:fill="FFFFFF"/>
              </w:rPr>
              <w:t xml:space="preserve"> nos seguintes hotéis:</w:t>
            </w:r>
          </w:p>
          <w:p w14:paraId="5F665F32" w14:textId="77777777" w:rsidR="002D61F1" w:rsidRDefault="002D61F1" w:rsidP="002D61F1">
            <w:pPr>
              <w:jc w:val="both"/>
              <w:rPr>
                <w:rFonts w:cstheme="minorHAnsi"/>
                <w:sz w:val="24"/>
                <w:szCs w:val="24"/>
                <w:shd w:val="clear" w:color="auto" w:fill="FFFFFF"/>
              </w:rPr>
            </w:pPr>
          </w:p>
          <w:p w14:paraId="2FB2D212" w14:textId="110EDCE0" w:rsidR="002D61F1" w:rsidRDefault="002D61F1" w:rsidP="002D61F1">
            <w:pPr>
              <w:jc w:val="both"/>
              <w:rPr>
                <w:rFonts w:cstheme="minorHAnsi"/>
                <w:b/>
                <w:sz w:val="24"/>
                <w:szCs w:val="24"/>
                <w:shd w:val="clear" w:color="auto" w:fill="FFFFFF"/>
              </w:rPr>
            </w:pPr>
            <w:r>
              <w:rPr>
                <w:rFonts w:cstheme="minorHAnsi"/>
                <w:b/>
                <w:sz w:val="24"/>
                <w:szCs w:val="24"/>
                <w:shd w:val="clear" w:color="auto" w:fill="FFFFFF"/>
              </w:rPr>
              <w:t>I</w:t>
            </w:r>
            <w:r w:rsidRPr="002D61F1">
              <w:rPr>
                <w:rFonts w:cstheme="minorHAnsi"/>
                <w:b/>
                <w:sz w:val="24"/>
                <w:szCs w:val="24"/>
                <w:shd w:val="clear" w:color="auto" w:fill="FFFFFF"/>
              </w:rPr>
              <w:t>NTERLUDIUM IGUASSU</w:t>
            </w:r>
          </w:p>
          <w:p w14:paraId="4DDF506A" w14:textId="77777777" w:rsidR="002D61F1" w:rsidRPr="002D61F1" w:rsidRDefault="002D61F1" w:rsidP="002D61F1">
            <w:pPr>
              <w:jc w:val="both"/>
              <w:rPr>
                <w:rFonts w:cstheme="minorHAnsi"/>
                <w:b/>
                <w:sz w:val="24"/>
                <w:szCs w:val="24"/>
                <w:shd w:val="clear" w:color="auto" w:fill="FFFFFF"/>
              </w:rPr>
            </w:pPr>
          </w:p>
          <w:p w14:paraId="7A31C8AA" w14:textId="5B0B22C7" w:rsidR="002D61F1" w:rsidRDefault="002D61F1" w:rsidP="002D61F1">
            <w:pPr>
              <w:jc w:val="both"/>
              <w:rPr>
                <w:rFonts w:cstheme="minorHAnsi"/>
                <w:b/>
                <w:sz w:val="24"/>
                <w:szCs w:val="24"/>
                <w:shd w:val="clear" w:color="auto" w:fill="FFFFFF"/>
              </w:rPr>
            </w:pPr>
            <w:r w:rsidRPr="002D61F1">
              <w:rPr>
                <w:rFonts w:cstheme="minorHAnsi"/>
                <w:b/>
                <w:sz w:val="24"/>
                <w:szCs w:val="24"/>
                <w:shd w:val="clear" w:color="auto" w:fill="FFFFFF"/>
              </w:rPr>
              <w:t>LUZ HOTEL BY CASTELO ITAIPAVA</w:t>
            </w:r>
          </w:p>
          <w:p w14:paraId="693A56A0" w14:textId="77777777" w:rsidR="002D61F1" w:rsidRPr="002D61F1" w:rsidRDefault="002D61F1" w:rsidP="002D61F1">
            <w:pPr>
              <w:jc w:val="both"/>
              <w:rPr>
                <w:rFonts w:cstheme="minorHAnsi"/>
                <w:b/>
                <w:sz w:val="24"/>
                <w:szCs w:val="24"/>
                <w:shd w:val="clear" w:color="auto" w:fill="FFFFFF"/>
              </w:rPr>
            </w:pPr>
          </w:p>
          <w:p w14:paraId="13034786" w14:textId="647306AD" w:rsidR="002D61F1" w:rsidRDefault="002D61F1" w:rsidP="002D61F1">
            <w:pPr>
              <w:jc w:val="both"/>
              <w:rPr>
                <w:rFonts w:cstheme="minorHAnsi"/>
                <w:b/>
                <w:sz w:val="24"/>
                <w:szCs w:val="24"/>
                <w:shd w:val="clear" w:color="auto" w:fill="FFFFFF"/>
              </w:rPr>
            </w:pPr>
            <w:r w:rsidRPr="002D61F1">
              <w:rPr>
                <w:rFonts w:cstheme="minorHAnsi"/>
                <w:b/>
                <w:sz w:val="24"/>
                <w:szCs w:val="24"/>
                <w:shd w:val="clear" w:color="auto" w:fill="FFFFFF"/>
              </w:rPr>
              <w:t>WYNDHAM FOZ DO IGUAÇU</w:t>
            </w:r>
          </w:p>
          <w:p w14:paraId="530356FA" w14:textId="77777777" w:rsidR="002D61F1" w:rsidRDefault="002D61F1" w:rsidP="00EA4B69">
            <w:pPr>
              <w:jc w:val="both"/>
              <w:rPr>
                <w:rFonts w:cstheme="minorHAnsi"/>
                <w:b/>
                <w:sz w:val="24"/>
                <w:szCs w:val="24"/>
                <w:shd w:val="clear" w:color="auto" w:fill="FFFFFF"/>
              </w:rPr>
            </w:pPr>
          </w:p>
          <w:p w14:paraId="3AA4BA07" w14:textId="45958420" w:rsidR="000526C7" w:rsidRPr="00A7459C" w:rsidRDefault="000526C7" w:rsidP="00EA4B69">
            <w:pPr>
              <w:jc w:val="both"/>
              <w:rPr>
                <w:rFonts w:cstheme="minorHAnsi"/>
                <w:sz w:val="24"/>
                <w:szCs w:val="24"/>
                <w:shd w:val="clear" w:color="auto" w:fill="FFFFFF"/>
              </w:rPr>
            </w:pPr>
            <w:r w:rsidRPr="00A7459C">
              <w:rPr>
                <w:rFonts w:cstheme="minorHAnsi"/>
                <w:sz w:val="24"/>
                <w:szCs w:val="24"/>
                <w:shd w:val="clear" w:color="auto" w:fill="FFFFFF"/>
              </w:rPr>
              <w:t xml:space="preserve">Check-in em </w:t>
            </w:r>
            <w:r w:rsidR="00977E00">
              <w:rPr>
                <w:rFonts w:cstheme="minorHAnsi"/>
                <w:sz w:val="24"/>
                <w:szCs w:val="24"/>
                <w:shd w:val="clear" w:color="auto" w:fill="FFFFFF"/>
              </w:rPr>
              <w:t>14</w:t>
            </w:r>
            <w:r w:rsidRPr="00A7459C">
              <w:rPr>
                <w:rFonts w:cstheme="minorHAnsi"/>
                <w:sz w:val="24"/>
                <w:szCs w:val="24"/>
                <w:shd w:val="clear" w:color="auto" w:fill="FFFFFF"/>
              </w:rPr>
              <w:t xml:space="preserve"> de </w:t>
            </w:r>
            <w:r w:rsidR="00280D95">
              <w:rPr>
                <w:rFonts w:cstheme="minorHAnsi"/>
                <w:sz w:val="24"/>
                <w:szCs w:val="24"/>
                <w:shd w:val="clear" w:color="auto" w:fill="FFFFFF"/>
              </w:rPr>
              <w:t>outubro de 2025</w:t>
            </w:r>
            <w:r w:rsidRPr="00A7459C">
              <w:rPr>
                <w:rFonts w:cstheme="minorHAnsi"/>
                <w:sz w:val="24"/>
                <w:szCs w:val="24"/>
                <w:shd w:val="clear" w:color="auto" w:fill="FFFFFF"/>
              </w:rPr>
              <w:t xml:space="preserve"> </w:t>
            </w:r>
          </w:p>
          <w:p w14:paraId="5C817E3A" w14:textId="11486B9C" w:rsidR="000526C7" w:rsidRPr="00A7459C" w:rsidRDefault="000526C7" w:rsidP="00280D95">
            <w:pPr>
              <w:jc w:val="both"/>
              <w:rPr>
                <w:rFonts w:cstheme="minorHAnsi"/>
                <w:sz w:val="24"/>
                <w:szCs w:val="24"/>
                <w:shd w:val="clear" w:color="auto" w:fill="FFFFFF"/>
              </w:rPr>
            </w:pPr>
            <w:proofErr w:type="spellStart"/>
            <w:r w:rsidRPr="00A7459C">
              <w:rPr>
                <w:rFonts w:cstheme="minorHAnsi"/>
                <w:sz w:val="24"/>
                <w:szCs w:val="24"/>
                <w:shd w:val="clear" w:color="auto" w:fill="FFFFFF"/>
              </w:rPr>
              <w:t>Check</w:t>
            </w:r>
            <w:proofErr w:type="spellEnd"/>
            <w:r w:rsidRPr="00A7459C">
              <w:rPr>
                <w:rFonts w:cstheme="minorHAnsi"/>
                <w:sz w:val="24"/>
                <w:szCs w:val="24"/>
                <w:shd w:val="clear" w:color="auto" w:fill="FFFFFF"/>
              </w:rPr>
              <w:t xml:space="preserve">-out em </w:t>
            </w:r>
            <w:r w:rsidR="00977E00">
              <w:rPr>
                <w:rFonts w:cstheme="minorHAnsi"/>
                <w:sz w:val="24"/>
                <w:szCs w:val="24"/>
                <w:shd w:val="clear" w:color="auto" w:fill="FFFFFF"/>
              </w:rPr>
              <w:t>17</w:t>
            </w:r>
            <w:r w:rsidRPr="00A7459C">
              <w:rPr>
                <w:rFonts w:cstheme="minorHAnsi"/>
                <w:sz w:val="24"/>
                <w:szCs w:val="24"/>
                <w:shd w:val="clear" w:color="auto" w:fill="FFFFFF"/>
              </w:rPr>
              <w:t xml:space="preserve"> de </w:t>
            </w:r>
            <w:r w:rsidR="00280D95">
              <w:rPr>
                <w:rFonts w:cstheme="minorHAnsi"/>
                <w:sz w:val="24"/>
                <w:szCs w:val="24"/>
                <w:shd w:val="clear" w:color="auto" w:fill="FFFFFF"/>
              </w:rPr>
              <w:t>outubro</w:t>
            </w:r>
            <w:bookmarkStart w:id="0" w:name="_GoBack"/>
            <w:bookmarkEnd w:id="0"/>
            <w:r w:rsidRPr="00A7459C">
              <w:rPr>
                <w:rFonts w:cstheme="minorHAnsi"/>
                <w:sz w:val="24"/>
                <w:szCs w:val="24"/>
                <w:shd w:val="clear" w:color="auto" w:fill="FFFFFF"/>
              </w:rPr>
              <w:t xml:space="preserve"> de 2025</w:t>
            </w:r>
          </w:p>
        </w:tc>
        <w:tc>
          <w:tcPr>
            <w:tcW w:w="1418" w:type="dxa"/>
            <w:vAlign w:val="center"/>
          </w:tcPr>
          <w:p w14:paraId="6ED44F2F" w14:textId="7394304E" w:rsidR="000526C7" w:rsidRPr="00A7459C" w:rsidRDefault="00977E00" w:rsidP="00EA4B69">
            <w:pPr>
              <w:jc w:val="center"/>
              <w:rPr>
                <w:rFonts w:cstheme="minorHAnsi"/>
                <w:sz w:val="24"/>
                <w:szCs w:val="24"/>
              </w:rPr>
            </w:pPr>
            <w:r>
              <w:rPr>
                <w:rFonts w:cstheme="minorHAnsi"/>
                <w:sz w:val="24"/>
                <w:szCs w:val="24"/>
              </w:rPr>
              <w:t>02</w:t>
            </w:r>
          </w:p>
        </w:tc>
      </w:tr>
    </w:tbl>
    <w:p w14:paraId="1CC79568" w14:textId="77777777" w:rsidR="000526C7" w:rsidRPr="00A7459C" w:rsidRDefault="000526C7" w:rsidP="00EA4B69">
      <w:pPr>
        <w:jc w:val="both"/>
        <w:rPr>
          <w:rFonts w:cstheme="minorHAnsi"/>
          <w:sz w:val="24"/>
          <w:szCs w:val="24"/>
          <w:u w:val="single"/>
          <w:shd w:val="clear" w:color="auto" w:fill="FFFFFF"/>
        </w:rPr>
      </w:pPr>
    </w:p>
    <w:p w14:paraId="3FA4BAA7" w14:textId="15FC1628" w:rsidR="00F5113A" w:rsidRDefault="004334B2" w:rsidP="00EA4B69">
      <w:pPr>
        <w:pStyle w:val="TableParagraph"/>
        <w:ind w:left="119"/>
        <w:jc w:val="both"/>
        <w:rPr>
          <w:rFonts w:asciiTheme="minorHAnsi" w:hAnsiTheme="minorHAnsi" w:cstheme="minorHAnsi"/>
          <w:sz w:val="24"/>
          <w:szCs w:val="24"/>
          <w:shd w:val="clear" w:color="auto" w:fill="FFFFFF"/>
        </w:rPr>
      </w:pPr>
      <w:r w:rsidRPr="00A7459C">
        <w:rPr>
          <w:rFonts w:asciiTheme="minorHAnsi" w:hAnsiTheme="minorHAnsi" w:cstheme="minorHAnsi"/>
          <w:b/>
          <w:sz w:val="24"/>
          <w:szCs w:val="24"/>
          <w:u w:val="single"/>
        </w:rPr>
        <w:t>JUSTIFICATIVA</w:t>
      </w:r>
      <w:r w:rsidRPr="00A7459C">
        <w:rPr>
          <w:rFonts w:asciiTheme="minorHAnsi" w:hAnsiTheme="minorHAnsi" w:cstheme="minorHAnsi"/>
          <w:b/>
          <w:sz w:val="24"/>
          <w:szCs w:val="24"/>
        </w:rPr>
        <w:t>:</w:t>
      </w:r>
      <w:r w:rsidRPr="00A7459C">
        <w:rPr>
          <w:rFonts w:asciiTheme="minorHAnsi" w:hAnsiTheme="minorHAnsi" w:cstheme="minorHAnsi"/>
          <w:b/>
          <w:sz w:val="24"/>
          <w:szCs w:val="24"/>
          <w:shd w:val="clear" w:color="auto" w:fill="FFFFFF"/>
        </w:rPr>
        <w:t xml:space="preserve"> </w:t>
      </w:r>
      <w:r w:rsidR="00CB4B03" w:rsidRPr="00A7459C">
        <w:rPr>
          <w:rFonts w:asciiTheme="minorHAnsi" w:hAnsiTheme="minorHAnsi" w:cstheme="minorHAnsi"/>
          <w:sz w:val="24"/>
          <w:szCs w:val="24"/>
          <w:shd w:val="clear" w:color="auto" w:fill="FFFFFF"/>
        </w:rPr>
        <w:t xml:space="preserve">A proposta tem como objetivo </w:t>
      </w:r>
      <w:r w:rsidR="00A7459C">
        <w:rPr>
          <w:rFonts w:asciiTheme="minorHAnsi" w:hAnsiTheme="minorHAnsi" w:cstheme="minorHAnsi"/>
          <w:sz w:val="24"/>
          <w:szCs w:val="24"/>
          <w:shd w:val="clear" w:color="auto" w:fill="FFFFFF"/>
        </w:rPr>
        <w:t xml:space="preserve">de </w:t>
      </w:r>
      <w:r w:rsidR="00A7459C" w:rsidRPr="00A7459C">
        <w:rPr>
          <w:rFonts w:asciiTheme="minorHAnsi" w:hAnsiTheme="minorHAnsi" w:cstheme="minorHAnsi"/>
          <w:sz w:val="24"/>
          <w:szCs w:val="24"/>
          <w:shd w:val="clear" w:color="auto" w:fill="FFFFFF"/>
        </w:rPr>
        <w:t>treinamento e aperfeiçoamento de pessoal</w:t>
      </w:r>
      <w:r w:rsidR="00A7459C">
        <w:rPr>
          <w:rFonts w:asciiTheme="minorHAnsi" w:hAnsiTheme="minorHAnsi" w:cstheme="minorHAnsi"/>
          <w:sz w:val="24"/>
          <w:szCs w:val="24"/>
          <w:shd w:val="clear" w:color="auto" w:fill="FFFFFF"/>
        </w:rPr>
        <w:t xml:space="preserve"> </w:t>
      </w:r>
      <w:r w:rsidR="00F5113A">
        <w:rPr>
          <w:rFonts w:asciiTheme="minorHAnsi" w:hAnsiTheme="minorHAnsi" w:cstheme="minorHAnsi"/>
          <w:sz w:val="24"/>
          <w:szCs w:val="24"/>
          <w:shd w:val="clear" w:color="auto" w:fill="FFFFFF"/>
        </w:rPr>
        <w:t xml:space="preserve">e </w:t>
      </w:r>
      <w:r w:rsidR="00F5113A" w:rsidRPr="00F5113A">
        <w:rPr>
          <w:rFonts w:asciiTheme="minorHAnsi" w:hAnsiTheme="minorHAnsi" w:cstheme="minorHAnsi"/>
          <w:sz w:val="24"/>
          <w:szCs w:val="24"/>
          <w:shd w:val="clear" w:color="auto" w:fill="FFFFFF"/>
          <w:lang w:val="pt-BR"/>
        </w:rPr>
        <w:t>abordará os princípios do processo legislativo, que são o alicerce de toda tramitação normativa no âmbito</w:t>
      </w:r>
      <w:r w:rsidR="00F5113A">
        <w:rPr>
          <w:rFonts w:asciiTheme="minorHAnsi" w:hAnsiTheme="minorHAnsi" w:cstheme="minorHAnsi"/>
          <w:sz w:val="24"/>
          <w:szCs w:val="24"/>
          <w:shd w:val="clear" w:color="auto" w:fill="FFFFFF"/>
          <w:lang w:val="pt-BR"/>
        </w:rPr>
        <w:t xml:space="preserve"> </w:t>
      </w:r>
      <w:r w:rsidR="00F5113A" w:rsidRPr="00F5113A">
        <w:rPr>
          <w:rFonts w:asciiTheme="minorHAnsi" w:hAnsiTheme="minorHAnsi" w:cstheme="minorHAnsi"/>
          <w:sz w:val="24"/>
          <w:szCs w:val="24"/>
          <w:shd w:val="clear" w:color="auto" w:fill="FFFFFF"/>
          <w:lang w:val="pt-BR"/>
        </w:rPr>
        <w:t>legislativo, além de proporcionar capacitação técnica aos advogados que atuam ou desejam atuar nesse campo, oferecendo conhecimentos aprofundados sobre a elaboração, análise e tramitação das</w:t>
      </w:r>
      <w:r w:rsidR="00F5113A">
        <w:rPr>
          <w:rFonts w:asciiTheme="minorHAnsi" w:hAnsiTheme="minorHAnsi" w:cstheme="minorHAnsi"/>
          <w:sz w:val="24"/>
          <w:szCs w:val="24"/>
          <w:shd w:val="clear" w:color="auto" w:fill="FFFFFF"/>
          <w:lang w:val="pt-BR"/>
        </w:rPr>
        <w:t xml:space="preserve"> </w:t>
      </w:r>
      <w:r w:rsidR="00F5113A" w:rsidRPr="00F5113A">
        <w:rPr>
          <w:rFonts w:asciiTheme="minorHAnsi" w:hAnsiTheme="minorHAnsi" w:cstheme="minorHAnsi"/>
          <w:sz w:val="24"/>
          <w:szCs w:val="24"/>
          <w:shd w:val="clear" w:color="auto" w:fill="FFFFFF"/>
          <w:lang w:val="pt-BR"/>
        </w:rPr>
        <w:t>normas jurídicas primárias. Também será dada ênfase à validade da atuação do advogado no processo legislativo, com base no Art. 2-A da Lei 8.906/1994, reconhecendo seu papel essencial em todas as esferas de governo. Outro eixo fundamental do seminário será o desenvolvimento de competências para a atuação estratégica da alta administração do Poder Legislativo municipal, promovendo uma visão sistêmica e integrada da gestão pública. Serão trabalhados temas como o funcionamento das Casas Legislativas, a relação entre o Legislativo e o Executivo, e a importância da qualificação do controlador interno. O evento visa ainda fortalecer boas práticas de controle e gestão administrativa, com foco em planejamento, direção de ações e adoção de ferramentas eficazes no macroprocesso de contratações, especialmente à luz da Lei nº 14.133/2021 (Nova Lei de Licitações e Contratos), aplicada ao contexto municipal. Além disso, serão apresentadas técnicas práticas de advocacia legislativa, como elaboração de emendas, pareceres e participação em audiências públicas, possibilitando uma atuação mais próxima e eficiente junto a parlamentares e equipes técnicas. Outro destaque será a implementação de sistemas de controle interno, com orientações sobre auditoria, fiscalização e mecanismos de proteção dos gestores frente a riscos e penalidades decorrentes de falhas administrativas. O seminário reforça, assim, a melhoria da qualidade da gestão pública municipal, com foco na eficiência administrativa e nos resultados voltados ao bem-estar da população</w:t>
      </w:r>
      <w:r w:rsidR="00F5113A">
        <w:rPr>
          <w:rFonts w:asciiTheme="minorHAnsi" w:hAnsiTheme="minorHAnsi" w:cstheme="minorHAnsi"/>
          <w:sz w:val="24"/>
          <w:szCs w:val="24"/>
          <w:shd w:val="clear" w:color="auto" w:fill="FFFFFF"/>
          <w:lang w:val="pt-BR"/>
        </w:rPr>
        <w:t xml:space="preserve">. </w:t>
      </w:r>
    </w:p>
    <w:p w14:paraId="7326B2C2" w14:textId="77777777" w:rsidR="00F5113A" w:rsidRDefault="00F5113A" w:rsidP="00EA4B69">
      <w:pPr>
        <w:pStyle w:val="TableParagraph"/>
        <w:ind w:left="120"/>
        <w:jc w:val="both"/>
        <w:rPr>
          <w:rFonts w:asciiTheme="minorHAnsi" w:hAnsiTheme="minorHAnsi" w:cstheme="minorHAnsi"/>
          <w:sz w:val="24"/>
          <w:szCs w:val="24"/>
          <w:shd w:val="clear" w:color="auto" w:fill="FFFFFF"/>
        </w:rPr>
      </w:pPr>
    </w:p>
    <w:p w14:paraId="24B1DA0A" w14:textId="77777777" w:rsidR="00454F96" w:rsidRPr="00A7459C" w:rsidRDefault="00454F96" w:rsidP="00EA4B69">
      <w:pPr>
        <w:pStyle w:val="PargrafodaLista"/>
        <w:numPr>
          <w:ilvl w:val="0"/>
          <w:numId w:val="10"/>
        </w:numPr>
        <w:jc w:val="both"/>
        <w:rPr>
          <w:rFonts w:cstheme="minorHAnsi"/>
          <w:b/>
          <w:sz w:val="22"/>
          <w:szCs w:val="22"/>
          <w:u w:val="single"/>
        </w:rPr>
      </w:pPr>
      <w:r w:rsidRPr="00A7459C">
        <w:rPr>
          <w:rFonts w:cstheme="minorHAnsi"/>
          <w:b/>
          <w:sz w:val="22"/>
          <w:szCs w:val="22"/>
          <w:u w:val="single"/>
        </w:rPr>
        <w:t>DOS REQUISITOS DA CONTRATAÇÃO</w:t>
      </w:r>
    </w:p>
    <w:p w14:paraId="560668DB" w14:textId="77777777" w:rsidR="00454F96" w:rsidRPr="00A7459C" w:rsidRDefault="00454F96" w:rsidP="00EA4B69">
      <w:pPr>
        <w:pStyle w:val="PargrafodaLista"/>
        <w:numPr>
          <w:ilvl w:val="1"/>
          <w:numId w:val="10"/>
        </w:numPr>
        <w:jc w:val="both"/>
        <w:rPr>
          <w:rFonts w:cstheme="minorHAnsi"/>
          <w:b/>
          <w:sz w:val="22"/>
          <w:szCs w:val="22"/>
          <w:u w:val="single"/>
        </w:rPr>
      </w:pPr>
      <w:r w:rsidRPr="00A7459C">
        <w:rPr>
          <w:rFonts w:cstheme="minorHAnsi"/>
          <w:b/>
          <w:sz w:val="22"/>
          <w:szCs w:val="22"/>
          <w:u w:val="single"/>
        </w:rPr>
        <w:t>A contratada deverá:</w:t>
      </w:r>
    </w:p>
    <w:p w14:paraId="4EF16E60" w14:textId="77777777" w:rsidR="00454F96" w:rsidRPr="00A7459C" w:rsidRDefault="00454F96" w:rsidP="00EA4B69">
      <w:pPr>
        <w:pStyle w:val="PargrafodaLista"/>
        <w:numPr>
          <w:ilvl w:val="2"/>
          <w:numId w:val="10"/>
        </w:numPr>
        <w:jc w:val="both"/>
        <w:rPr>
          <w:rFonts w:cstheme="minorHAnsi"/>
          <w:sz w:val="22"/>
          <w:szCs w:val="22"/>
        </w:rPr>
      </w:pPr>
      <w:r w:rsidRPr="00A7459C">
        <w:rPr>
          <w:rFonts w:cstheme="minorHAnsi"/>
          <w:sz w:val="22"/>
          <w:szCs w:val="22"/>
        </w:rPr>
        <w:t>Emitir nota fiscal pelos serviços prestados (NF-e, modelo 55);</w:t>
      </w:r>
    </w:p>
    <w:p w14:paraId="1F244A65" w14:textId="77777777" w:rsidR="00454F96" w:rsidRPr="00A7459C" w:rsidRDefault="00454F96" w:rsidP="00EA4B69">
      <w:pPr>
        <w:pStyle w:val="PargrafodaLista"/>
        <w:numPr>
          <w:ilvl w:val="2"/>
          <w:numId w:val="10"/>
        </w:numPr>
        <w:jc w:val="both"/>
        <w:rPr>
          <w:rFonts w:cstheme="minorHAnsi"/>
          <w:sz w:val="22"/>
          <w:szCs w:val="22"/>
        </w:rPr>
      </w:pPr>
      <w:r w:rsidRPr="00A7459C">
        <w:rPr>
          <w:rFonts w:cstheme="minorHAnsi"/>
          <w:sz w:val="22"/>
          <w:szCs w:val="22"/>
        </w:rPr>
        <w:t>Possuir inscrição no Cadastro Nacional de Pessoa Jurídica (CNPJ)</w:t>
      </w:r>
    </w:p>
    <w:p w14:paraId="4E46BF49" w14:textId="77777777" w:rsidR="00454F96" w:rsidRPr="00A7459C" w:rsidRDefault="00454F96" w:rsidP="00EA4B69">
      <w:pPr>
        <w:pStyle w:val="PargrafodaLista"/>
        <w:numPr>
          <w:ilvl w:val="2"/>
          <w:numId w:val="10"/>
        </w:numPr>
        <w:jc w:val="both"/>
        <w:rPr>
          <w:rFonts w:cstheme="minorHAnsi"/>
          <w:sz w:val="22"/>
          <w:szCs w:val="22"/>
        </w:rPr>
      </w:pPr>
      <w:r w:rsidRPr="00A7459C">
        <w:rPr>
          <w:rFonts w:cstheme="minorHAnsi"/>
          <w:sz w:val="22"/>
          <w:szCs w:val="22"/>
        </w:rPr>
        <w:t xml:space="preserve">Não estar impedida de contratar com a Administração pública. </w:t>
      </w:r>
    </w:p>
    <w:p w14:paraId="0B252F03" w14:textId="77777777" w:rsidR="00454F96" w:rsidRPr="00A7459C" w:rsidRDefault="00454F96" w:rsidP="00EA4B69">
      <w:pPr>
        <w:pStyle w:val="PargrafodaLista"/>
        <w:numPr>
          <w:ilvl w:val="2"/>
          <w:numId w:val="10"/>
        </w:numPr>
        <w:jc w:val="both"/>
        <w:rPr>
          <w:rFonts w:cstheme="minorHAnsi"/>
          <w:sz w:val="22"/>
          <w:szCs w:val="22"/>
        </w:rPr>
      </w:pPr>
      <w:r w:rsidRPr="00A7459C">
        <w:rPr>
          <w:rFonts w:cstheme="minorHAnsi"/>
          <w:sz w:val="22"/>
          <w:szCs w:val="22"/>
        </w:rPr>
        <w:lastRenderedPageBreak/>
        <w:t>Estar em regularidade perante a Previdência Social – INSS e perante o Fundo de Garantia por Tempo de Serviço – FGTS.</w:t>
      </w:r>
    </w:p>
    <w:p w14:paraId="2C893140" w14:textId="77777777" w:rsidR="00454F96" w:rsidRPr="00A7459C" w:rsidRDefault="00454F96" w:rsidP="00EA4B69">
      <w:pPr>
        <w:pStyle w:val="PargrafodaLista"/>
        <w:ind w:left="1224"/>
        <w:jc w:val="both"/>
        <w:rPr>
          <w:rFonts w:cstheme="minorHAnsi"/>
          <w:b/>
          <w:sz w:val="22"/>
          <w:szCs w:val="22"/>
          <w:u w:val="single"/>
        </w:rPr>
      </w:pPr>
    </w:p>
    <w:p w14:paraId="26332FB4" w14:textId="77777777" w:rsidR="00454F96" w:rsidRPr="00A7459C" w:rsidRDefault="00454F96" w:rsidP="00EA4B69">
      <w:pPr>
        <w:pStyle w:val="PargrafodaLista"/>
        <w:numPr>
          <w:ilvl w:val="0"/>
          <w:numId w:val="10"/>
        </w:numPr>
        <w:jc w:val="both"/>
        <w:rPr>
          <w:rFonts w:cstheme="minorHAnsi"/>
          <w:sz w:val="22"/>
          <w:szCs w:val="22"/>
        </w:rPr>
      </w:pPr>
      <w:r w:rsidRPr="00A7459C">
        <w:rPr>
          <w:rFonts w:cstheme="minorHAnsi"/>
          <w:b/>
          <w:sz w:val="22"/>
          <w:szCs w:val="22"/>
          <w:u w:val="single"/>
        </w:rPr>
        <w:t>DA EXECUÇÃO DO OBJETO – PRAZO, LOCAL E RECEBIMENTO</w:t>
      </w:r>
    </w:p>
    <w:p w14:paraId="14B9E2DC" w14:textId="77777777" w:rsidR="00454F96" w:rsidRPr="00A7459C" w:rsidRDefault="00454F96" w:rsidP="00EA4B69">
      <w:pPr>
        <w:pStyle w:val="PargrafodaLista"/>
        <w:ind w:left="360"/>
        <w:jc w:val="both"/>
        <w:rPr>
          <w:rFonts w:cstheme="minorHAnsi"/>
          <w:sz w:val="22"/>
          <w:szCs w:val="22"/>
        </w:rPr>
      </w:pPr>
    </w:p>
    <w:p w14:paraId="3A40DCED" w14:textId="77777777" w:rsidR="00454F96" w:rsidRDefault="00454F96" w:rsidP="00EA4B69">
      <w:pPr>
        <w:pStyle w:val="PargrafodaLista"/>
        <w:numPr>
          <w:ilvl w:val="1"/>
          <w:numId w:val="10"/>
        </w:numPr>
        <w:jc w:val="both"/>
        <w:rPr>
          <w:rFonts w:cstheme="minorHAnsi"/>
          <w:sz w:val="22"/>
          <w:szCs w:val="22"/>
        </w:rPr>
      </w:pPr>
      <w:r w:rsidRPr="00A7459C">
        <w:rPr>
          <w:rFonts w:cstheme="minorHAnsi"/>
          <w:sz w:val="22"/>
          <w:szCs w:val="22"/>
        </w:rPr>
        <w:t>As capacitações e hospedagem deverão ocorrer na modalidade presencial. A localidade, as datas e horários seguirão as especificações pré-estabelecidas pelas contratadas.</w:t>
      </w:r>
    </w:p>
    <w:p w14:paraId="791BDF16" w14:textId="77777777" w:rsidR="00F86745" w:rsidRDefault="00F86745" w:rsidP="00F86745">
      <w:pPr>
        <w:pStyle w:val="PargrafodaLista"/>
        <w:ind w:left="792"/>
        <w:jc w:val="both"/>
        <w:rPr>
          <w:rFonts w:cstheme="minorHAnsi"/>
          <w:sz w:val="22"/>
          <w:szCs w:val="22"/>
        </w:rPr>
      </w:pPr>
    </w:p>
    <w:p w14:paraId="63A0F77B" w14:textId="77777777" w:rsidR="00F86745" w:rsidRDefault="00F86745" w:rsidP="00F86745">
      <w:pPr>
        <w:pStyle w:val="PargrafodaLista"/>
        <w:ind w:left="792"/>
        <w:jc w:val="both"/>
        <w:rPr>
          <w:rFonts w:cstheme="minorHAnsi"/>
          <w:sz w:val="22"/>
          <w:szCs w:val="22"/>
        </w:rPr>
      </w:pPr>
    </w:p>
    <w:p w14:paraId="7668F521" w14:textId="77777777" w:rsidR="00F86745" w:rsidRPr="00A7459C" w:rsidRDefault="00F86745" w:rsidP="00F86745">
      <w:pPr>
        <w:pStyle w:val="PargrafodaLista"/>
        <w:ind w:left="792"/>
        <w:jc w:val="both"/>
        <w:rPr>
          <w:rFonts w:cstheme="minorHAnsi"/>
          <w:sz w:val="22"/>
          <w:szCs w:val="22"/>
        </w:rPr>
      </w:pPr>
    </w:p>
    <w:p w14:paraId="6568431E" w14:textId="77777777" w:rsidR="00454F96" w:rsidRPr="00A7459C" w:rsidRDefault="00454F96" w:rsidP="00EA4B69">
      <w:pPr>
        <w:jc w:val="both"/>
        <w:rPr>
          <w:rFonts w:cstheme="minorHAnsi"/>
          <w:sz w:val="22"/>
          <w:szCs w:val="22"/>
        </w:rPr>
      </w:pPr>
    </w:p>
    <w:p w14:paraId="6BE3B9A0" w14:textId="77777777" w:rsidR="00454F96" w:rsidRPr="00A7459C" w:rsidRDefault="00454F96" w:rsidP="00EA4B69">
      <w:pPr>
        <w:pStyle w:val="PargrafodaLista"/>
        <w:numPr>
          <w:ilvl w:val="0"/>
          <w:numId w:val="10"/>
        </w:numPr>
        <w:jc w:val="both"/>
        <w:rPr>
          <w:rFonts w:cstheme="minorHAnsi"/>
          <w:b/>
          <w:sz w:val="22"/>
          <w:szCs w:val="22"/>
          <w:u w:val="single"/>
        </w:rPr>
      </w:pPr>
      <w:r w:rsidRPr="00A7459C">
        <w:rPr>
          <w:rFonts w:cstheme="minorHAnsi"/>
          <w:b/>
          <w:sz w:val="22"/>
          <w:szCs w:val="22"/>
          <w:u w:val="single"/>
        </w:rPr>
        <w:t>DOS CRITÉRIOS DE MEDIÇÃO E PAGAMENTO</w:t>
      </w:r>
    </w:p>
    <w:p w14:paraId="1A552643" w14:textId="77777777" w:rsidR="00454F96" w:rsidRPr="00A7459C" w:rsidRDefault="00454F96" w:rsidP="00EA4B69">
      <w:pPr>
        <w:pStyle w:val="PargrafodaLista"/>
        <w:ind w:left="360"/>
        <w:jc w:val="both"/>
        <w:rPr>
          <w:rFonts w:cstheme="minorHAnsi"/>
          <w:b/>
          <w:sz w:val="22"/>
          <w:szCs w:val="22"/>
          <w:u w:val="single"/>
        </w:rPr>
      </w:pPr>
    </w:p>
    <w:p w14:paraId="4FA9AAFC" w14:textId="77777777" w:rsidR="00454F96" w:rsidRPr="00A7459C" w:rsidRDefault="00454F96" w:rsidP="00EA4B69">
      <w:pPr>
        <w:pStyle w:val="PargrafodaLista"/>
        <w:numPr>
          <w:ilvl w:val="1"/>
          <w:numId w:val="10"/>
        </w:numPr>
        <w:jc w:val="both"/>
        <w:rPr>
          <w:rFonts w:cstheme="minorHAnsi"/>
          <w:b/>
          <w:sz w:val="22"/>
          <w:szCs w:val="22"/>
          <w:u w:val="single"/>
        </w:rPr>
      </w:pPr>
      <w:r w:rsidRPr="00A7459C">
        <w:rPr>
          <w:rFonts w:cstheme="minorHAnsi"/>
          <w:sz w:val="22"/>
          <w:szCs w:val="22"/>
        </w:rPr>
        <w:t>O pagamento será efetuado dentro do prazo máximo de 10 (dez) dias após a certificação da execução dos serviços, com a apresentação da nota fiscal, devidamente aprovada pelo responsável do Setor Requisitante, de acordo com as condições estabelecidas neste Termo de Referência.</w:t>
      </w:r>
    </w:p>
    <w:p w14:paraId="3B116CCC" w14:textId="77777777" w:rsidR="00454F96" w:rsidRPr="00A7459C" w:rsidRDefault="00454F96" w:rsidP="00EA4B69">
      <w:pPr>
        <w:jc w:val="both"/>
        <w:rPr>
          <w:rFonts w:cstheme="minorHAnsi"/>
          <w:sz w:val="22"/>
          <w:szCs w:val="22"/>
        </w:rPr>
      </w:pPr>
    </w:p>
    <w:p w14:paraId="2687B37D" w14:textId="77777777" w:rsidR="00454F96" w:rsidRPr="00A7459C" w:rsidRDefault="00454F96" w:rsidP="00EA4B69">
      <w:pPr>
        <w:pStyle w:val="PargrafodaLista"/>
        <w:numPr>
          <w:ilvl w:val="1"/>
          <w:numId w:val="10"/>
        </w:numPr>
        <w:jc w:val="both"/>
        <w:rPr>
          <w:rFonts w:cstheme="minorHAnsi"/>
          <w:sz w:val="22"/>
          <w:szCs w:val="22"/>
        </w:rPr>
      </w:pPr>
      <w:r w:rsidRPr="00A7459C">
        <w:rPr>
          <w:rFonts w:cstheme="minorHAnsi"/>
          <w:sz w:val="22"/>
          <w:szCs w:val="22"/>
        </w:rPr>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14:paraId="3EFD9309" w14:textId="77777777" w:rsidR="00454F96" w:rsidRPr="00A7459C" w:rsidRDefault="00454F96" w:rsidP="00EA4B69">
      <w:pPr>
        <w:pStyle w:val="PargrafodaLista"/>
        <w:ind w:left="792"/>
        <w:jc w:val="both"/>
        <w:rPr>
          <w:rFonts w:cstheme="minorHAnsi"/>
          <w:sz w:val="22"/>
          <w:szCs w:val="22"/>
        </w:rPr>
      </w:pPr>
    </w:p>
    <w:p w14:paraId="20FE84D5" w14:textId="77777777" w:rsidR="00454F96" w:rsidRPr="00A7459C" w:rsidRDefault="00454F96" w:rsidP="00EA4B69">
      <w:pPr>
        <w:pStyle w:val="PargrafodaLista"/>
        <w:numPr>
          <w:ilvl w:val="1"/>
          <w:numId w:val="10"/>
        </w:numPr>
        <w:jc w:val="both"/>
        <w:rPr>
          <w:rFonts w:cstheme="minorHAnsi"/>
          <w:sz w:val="22"/>
          <w:szCs w:val="22"/>
        </w:rPr>
      </w:pPr>
      <w:r w:rsidRPr="00A7459C">
        <w:rPr>
          <w:rFonts w:cstheme="minorHAnsi"/>
          <w:sz w:val="22"/>
          <w:szCs w:val="22"/>
        </w:rPr>
        <w:t>Deverão constar do documento fiscal, o Banco, o número da conta corrente e a agência bancária, sem os quais o pagamento ficará retido por falta de informação fundamental.</w:t>
      </w:r>
    </w:p>
    <w:p w14:paraId="5F3A9A92" w14:textId="77777777" w:rsidR="00454F96" w:rsidRPr="00A7459C" w:rsidRDefault="00454F96" w:rsidP="00EA4B69">
      <w:pPr>
        <w:pStyle w:val="PargrafodaLista"/>
        <w:rPr>
          <w:rFonts w:cstheme="minorHAnsi"/>
          <w:sz w:val="22"/>
          <w:szCs w:val="22"/>
        </w:rPr>
      </w:pPr>
    </w:p>
    <w:p w14:paraId="6648BFE8" w14:textId="77777777" w:rsidR="00454F96" w:rsidRPr="00A7459C" w:rsidRDefault="00454F96" w:rsidP="00EA4B69">
      <w:pPr>
        <w:pStyle w:val="PargrafodaLista"/>
        <w:numPr>
          <w:ilvl w:val="0"/>
          <w:numId w:val="10"/>
        </w:numPr>
        <w:jc w:val="both"/>
        <w:rPr>
          <w:rFonts w:cstheme="minorHAnsi"/>
          <w:b/>
          <w:sz w:val="22"/>
          <w:szCs w:val="22"/>
          <w:u w:val="single"/>
        </w:rPr>
      </w:pPr>
      <w:r w:rsidRPr="00A7459C">
        <w:rPr>
          <w:rFonts w:cstheme="minorHAnsi"/>
          <w:b/>
          <w:sz w:val="22"/>
          <w:szCs w:val="22"/>
          <w:u w:val="single"/>
        </w:rPr>
        <w:t>DAS DISPOSIÇÕES FINAIS</w:t>
      </w:r>
    </w:p>
    <w:p w14:paraId="0FF72491" w14:textId="77777777" w:rsidR="00454F96" w:rsidRPr="00A7459C" w:rsidRDefault="00454F96" w:rsidP="00EA4B69">
      <w:pPr>
        <w:pStyle w:val="PargrafodaLista"/>
        <w:numPr>
          <w:ilvl w:val="0"/>
          <w:numId w:val="10"/>
        </w:numPr>
        <w:jc w:val="both"/>
        <w:rPr>
          <w:rFonts w:cstheme="minorHAnsi"/>
          <w:b/>
          <w:sz w:val="22"/>
          <w:szCs w:val="22"/>
          <w:u w:val="single"/>
        </w:rPr>
      </w:pPr>
    </w:p>
    <w:p w14:paraId="174276C4" w14:textId="77777777" w:rsidR="00454F96" w:rsidRPr="00A7459C" w:rsidRDefault="00454F96" w:rsidP="00EA4B69">
      <w:pPr>
        <w:pStyle w:val="PargrafodaLista"/>
        <w:numPr>
          <w:ilvl w:val="1"/>
          <w:numId w:val="10"/>
        </w:numPr>
        <w:jc w:val="both"/>
        <w:rPr>
          <w:rFonts w:cstheme="minorHAnsi"/>
          <w:sz w:val="22"/>
          <w:szCs w:val="22"/>
        </w:rPr>
      </w:pPr>
      <w:r w:rsidRPr="00A7459C">
        <w:rPr>
          <w:rFonts w:cstheme="minorHAnsi"/>
          <w:sz w:val="22"/>
          <w:szCs w:val="22"/>
        </w:rPr>
        <w:t>A participação nesta Contratação Pública implica no conhecimento integral dos termos e condições nela inseridos, por parte dos proponentes, bem como das demais normas legais que disciplinam a matéria.</w:t>
      </w:r>
    </w:p>
    <w:p w14:paraId="6BD2F77F" w14:textId="77777777" w:rsidR="00454F96" w:rsidRPr="00A7459C" w:rsidRDefault="00454F96" w:rsidP="00EA4B69">
      <w:pPr>
        <w:pStyle w:val="PargrafodaLista"/>
        <w:numPr>
          <w:ilvl w:val="1"/>
          <w:numId w:val="10"/>
        </w:numPr>
        <w:jc w:val="both"/>
        <w:rPr>
          <w:rFonts w:cstheme="minorHAnsi"/>
          <w:sz w:val="22"/>
          <w:szCs w:val="22"/>
        </w:rPr>
      </w:pPr>
      <w:r w:rsidRPr="00A7459C">
        <w:rPr>
          <w:rFonts w:cstheme="minorHAnsi"/>
          <w:sz w:val="22"/>
          <w:szCs w:val="22"/>
        </w:rPr>
        <w:t>As partes não estão eximidas do cumprimento de obrigações e responsabilidades previstas na legislação vigente e não expressas neste Termo de Referência.</w:t>
      </w:r>
    </w:p>
    <w:p w14:paraId="176DA91E" w14:textId="77777777" w:rsidR="00454F96" w:rsidRPr="00A7459C" w:rsidRDefault="00454F96" w:rsidP="00EA4B69">
      <w:pPr>
        <w:pStyle w:val="PargrafodaLista"/>
        <w:numPr>
          <w:ilvl w:val="1"/>
          <w:numId w:val="10"/>
        </w:numPr>
        <w:jc w:val="both"/>
        <w:rPr>
          <w:rFonts w:cstheme="minorHAnsi"/>
          <w:sz w:val="22"/>
          <w:szCs w:val="22"/>
        </w:rPr>
      </w:pPr>
      <w:r w:rsidRPr="00A7459C">
        <w:rPr>
          <w:rFonts w:cstheme="minorHAnsi"/>
          <w:sz w:val="22"/>
          <w:szCs w:val="22"/>
        </w:rPr>
        <w:t>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w:t>
      </w:r>
    </w:p>
    <w:p w14:paraId="64FD9F9D" w14:textId="77777777" w:rsidR="00454F96" w:rsidRPr="00A7459C" w:rsidRDefault="00454F96" w:rsidP="00B056D5">
      <w:pPr>
        <w:spacing w:line="276" w:lineRule="auto"/>
        <w:jc w:val="both"/>
        <w:rPr>
          <w:rFonts w:cstheme="minorHAnsi"/>
          <w:sz w:val="24"/>
          <w:szCs w:val="24"/>
          <w:shd w:val="clear" w:color="auto" w:fill="FFFFFF"/>
        </w:rPr>
      </w:pPr>
    </w:p>
    <w:p w14:paraId="0C93C73A" w14:textId="0FEA9476" w:rsidR="003B1FED" w:rsidRPr="00A7459C" w:rsidRDefault="003B1FED" w:rsidP="00130FF1">
      <w:pPr>
        <w:spacing w:line="276" w:lineRule="auto"/>
        <w:jc w:val="center"/>
        <w:rPr>
          <w:rFonts w:cstheme="minorHAnsi"/>
          <w:sz w:val="24"/>
          <w:szCs w:val="24"/>
        </w:rPr>
      </w:pPr>
      <w:r w:rsidRPr="00A7459C">
        <w:rPr>
          <w:rFonts w:cstheme="minorHAnsi"/>
          <w:sz w:val="24"/>
          <w:szCs w:val="24"/>
        </w:rPr>
        <w:t xml:space="preserve">Santa Bárbara d’Oeste/SP, </w:t>
      </w:r>
      <w:r w:rsidR="00EA4B69">
        <w:rPr>
          <w:rFonts w:cstheme="minorHAnsi"/>
          <w:sz w:val="24"/>
          <w:szCs w:val="24"/>
        </w:rPr>
        <w:t>25 de setembro de 2025</w:t>
      </w:r>
      <w:r w:rsidRPr="00A7459C">
        <w:rPr>
          <w:rFonts w:cstheme="minorHAnsi"/>
          <w:sz w:val="24"/>
          <w:szCs w:val="24"/>
        </w:rPr>
        <w:t>.</w:t>
      </w:r>
    </w:p>
    <w:p w14:paraId="58646C47" w14:textId="77777777" w:rsidR="00F86745" w:rsidRPr="00A7459C" w:rsidRDefault="00F86745" w:rsidP="00EA4B69">
      <w:pPr>
        <w:jc w:val="center"/>
        <w:rPr>
          <w:rFonts w:cstheme="minorHAnsi"/>
          <w:sz w:val="24"/>
          <w:szCs w:val="24"/>
        </w:rPr>
      </w:pPr>
    </w:p>
    <w:p w14:paraId="64C2C27A" w14:textId="77777777" w:rsidR="003B1FED" w:rsidRPr="00A7459C" w:rsidRDefault="003B1FED" w:rsidP="00EA4B69">
      <w:pPr>
        <w:jc w:val="center"/>
        <w:rPr>
          <w:rFonts w:cstheme="minorHAnsi"/>
          <w:sz w:val="24"/>
          <w:szCs w:val="24"/>
        </w:rPr>
      </w:pPr>
      <w:r w:rsidRPr="00A7459C">
        <w:rPr>
          <w:rFonts w:cstheme="minorHAnsi"/>
          <w:sz w:val="24"/>
          <w:szCs w:val="24"/>
        </w:rPr>
        <w:t>Responsável pela elaboração do Termo de Referência:</w:t>
      </w:r>
    </w:p>
    <w:p w14:paraId="1EABB1D1" w14:textId="77777777" w:rsidR="00027EA0" w:rsidRPr="00A7459C" w:rsidRDefault="00027EA0" w:rsidP="00EA4B69">
      <w:pPr>
        <w:jc w:val="center"/>
        <w:rPr>
          <w:rFonts w:cstheme="minorHAnsi"/>
          <w:b/>
          <w:sz w:val="24"/>
          <w:szCs w:val="24"/>
        </w:rPr>
      </w:pPr>
      <w:r w:rsidRPr="00A7459C">
        <w:rPr>
          <w:rFonts w:cstheme="minorHAnsi"/>
          <w:b/>
          <w:sz w:val="24"/>
          <w:szCs w:val="24"/>
        </w:rPr>
        <w:t>FERNANDO MIQUELOTO KAWAI</w:t>
      </w:r>
    </w:p>
    <w:p w14:paraId="3BD15D31" w14:textId="77777777" w:rsidR="00027EA0" w:rsidRPr="00A7459C" w:rsidRDefault="00027EA0" w:rsidP="00EA4B69">
      <w:pPr>
        <w:jc w:val="center"/>
        <w:rPr>
          <w:rFonts w:cstheme="minorHAnsi"/>
          <w:sz w:val="24"/>
          <w:szCs w:val="24"/>
        </w:rPr>
      </w:pPr>
      <w:r w:rsidRPr="00A7459C">
        <w:rPr>
          <w:rFonts w:cstheme="minorHAnsi"/>
          <w:sz w:val="24"/>
          <w:szCs w:val="24"/>
        </w:rPr>
        <w:t>Chefe do Setor de Suprimentos e Patrimônio</w:t>
      </w:r>
    </w:p>
    <w:p w14:paraId="69F0F877" w14:textId="77777777" w:rsidR="003B1FED" w:rsidRPr="00A7459C" w:rsidRDefault="003B1FED" w:rsidP="00EA4B69">
      <w:pPr>
        <w:rPr>
          <w:rFonts w:cstheme="minorHAnsi"/>
          <w:sz w:val="24"/>
          <w:szCs w:val="24"/>
        </w:rPr>
      </w:pPr>
    </w:p>
    <w:p w14:paraId="23766CD0" w14:textId="77777777" w:rsidR="003B1FED" w:rsidRPr="00A7459C" w:rsidRDefault="003B1FED" w:rsidP="00EA4B69">
      <w:pPr>
        <w:jc w:val="center"/>
        <w:rPr>
          <w:rFonts w:cstheme="minorHAnsi"/>
          <w:sz w:val="24"/>
          <w:szCs w:val="24"/>
        </w:rPr>
      </w:pPr>
      <w:r w:rsidRPr="00A7459C">
        <w:rPr>
          <w:rFonts w:cstheme="minorHAnsi"/>
          <w:sz w:val="24"/>
          <w:szCs w:val="24"/>
        </w:rPr>
        <w:t>Responsável pela revisão do Termo de Referência:</w:t>
      </w:r>
    </w:p>
    <w:p w14:paraId="11392AED" w14:textId="77777777" w:rsidR="00027EA0" w:rsidRPr="00A7459C" w:rsidRDefault="00027EA0" w:rsidP="00EA4B69">
      <w:pPr>
        <w:jc w:val="center"/>
        <w:rPr>
          <w:rFonts w:cstheme="minorHAnsi"/>
          <w:b/>
          <w:sz w:val="24"/>
          <w:szCs w:val="24"/>
        </w:rPr>
      </w:pPr>
      <w:r w:rsidRPr="00A7459C">
        <w:rPr>
          <w:rFonts w:cstheme="minorHAnsi"/>
          <w:b/>
          <w:sz w:val="24"/>
          <w:szCs w:val="24"/>
        </w:rPr>
        <w:t>RAUL MIGUEL DE FREITAS DE OLIVEIRA CONSOLETTI</w:t>
      </w:r>
    </w:p>
    <w:p w14:paraId="593084E3" w14:textId="77777777" w:rsidR="00027EA0" w:rsidRPr="00A7459C" w:rsidRDefault="00027EA0" w:rsidP="00EA4B69">
      <w:pPr>
        <w:jc w:val="center"/>
        <w:rPr>
          <w:rFonts w:cstheme="minorHAnsi"/>
          <w:sz w:val="24"/>
          <w:szCs w:val="24"/>
        </w:rPr>
      </w:pPr>
      <w:r w:rsidRPr="00A7459C">
        <w:rPr>
          <w:rFonts w:cstheme="minorHAnsi"/>
          <w:sz w:val="24"/>
          <w:szCs w:val="24"/>
        </w:rPr>
        <w:t>Procurador Geral</w:t>
      </w:r>
    </w:p>
    <w:sectPr w:rsidR="00027EA0" w:rsidRPr="00A7459C" w:rsidSect="00D92AEA">
      <w:headerReference w:type="default" r:id="rId10"/>
      <w:footerReference w:type="default" r:id="rId11"/>
      <w:pgSz w:w="11906" w:h="16838"/>
      <w:pgMar w:top="2269" w:right="1416" w:bottom="113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0C0D9" w14:textId="77777777" w:rsidR="00050F11" w:rsidRDefault="00050F11">
      <w:r>
        <w:separator/>
      </w:r>
    </w:p>
  </w:endnote>
  <w:endnote w:type="continuationSeparator" w:id="0">
    <w:p w14:paraId="2AD0E3B8" w14:textId="77777777" w:rsidR="00050F11" w:rsidRDefault="0005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DED5F" w14:textId="77777777" w:rsidR="007469D6" w:rsidRDefault="007469D6">
    <w:pPr>
      <w:pStyle w:val="Rodap"/>
      <w:jc w:val="center"/>
      <w:rPr>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9CACB" w14:textId="77777777" w:rsidR="00050F11" w:rsidRDefault="00050F11">
      <w:r>
        <w:separator/>
      </w:r>
    </w:p>
  </w:footnote>
  <w:footnote w:type="continuationSeparator" w:id="0">
    <w:p w14:paraId="6906006B" w14:textId="77777777" w:rsidR="00050F11" w:rsidRDefault="00050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9B6DE" w14:textId="77777777" w:rsidR="007469D6" w:rsidRDefault="007469D6">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4A15678" wp14:editId="2C7F171B">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FAEB4" w14:textId="77777777"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670E0E66" w14:textId="77777777"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A15678" id="_x0000_t202" coordsize="21600,21600" o:spt="202" path="m,l,21600r21600,l21600,xe">
              <v:stroke joinstyle="miter"/>
              <v:path gradientshapeok="t" o:connecttype="rect"/>
            </v:shapetype>
            <v:shape id="Text Box 1" o:spid="_x0000_s1026"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" stroked="f">
              <v:textbox>
                <w:txbxContent>
                  <w:p w14:paraId="55EFAEB4" w14:textId="77777777"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670E0E66" w14:textId="77777777" w:rsidR="007469D6" w:rsidRPr="00972FB9" w:rsidRDefault="007469D6"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22A634A9" wp14:editId="5D3F06AB">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16184423"/>
    <w:multiLevelType w:val="multilevel"/>
    <w:tmpl w:val="4E2AFB52"/>
    <w:lvl w:ilvl="0">
      <w:start w:val="1"/>
      <w:numFmt w:val="decimal"/>
      <w:lvlText w:val="%1."/>
      <w:lvlJc w:val="left"/>
      <w:pPr>
        <w:ind w:left="540" w:hanging="540"/>
      </w:pPr>
      <w:rPr>
        <w:rFonts w:ascii="Calibri" w:hAnsi="Calibri" w:cs="Calibri" w:hint="default"/>
        <w:b/>
        <w:sz w:val="24"/>
      </w:rPr>
    </w:lvl>
    <w:lvl w:ilvl="1">
      <w:start w:val="1"/>
      <w:numFmt w:val="decimal"/>
      <w:lvlText w:val="%1.%2."/>
      <w:lvlJc w:val="left"/>
      <w:pPr>
        <w:ind w:left="720" w:hanging="720"/>
      </w:pPr>
      <w:rPr>
        <w:rFonts w:ascii="Calibri" w:hAnsi="Calibri" w:cs="Calibri" w:hint="default"/>
        <w:b/>
        <w:sz w:val="24"/>
      </w:rPr>
    </w:lvl>
    <w:lvl w:ilvl="2">
      <w:start w:val="1"/>
      <w:numFmt w:val="decimal"/>
      <w:lvlText w:val="%1.%2.%3."/>
      <w:lvlJc w:val="left"/>
      <w:pPr>
        <w:ind w:left="720" w:hanging="720"/>
      </w:pPr>
      <w:rPr>
        <w:rFonts w:ascii="Calibri" w:hAnsi="Calibri" w:cs="Calibri" w:hint="default"/>
        <w:b/>
        <w:sz w:val="24"/>
      </w:rPr>
    </w:lvl>
    <w:lvl w:ilvl="3">
      <w:start w:val="1"/>
      <w:numFmt w:val="decimal"/>
      <w:lvlText w:val="%1.%2.%3.%4."/>
      <w:lvlJc w:val="left"/>
      <w:pPr>
        <w:ind w:left="1080" w:hanging="1080"/>
      </w:pPr>
      <w:rPr>
        <w:rFonts w:ascii="Calibri" w:hAnsi="Calibri" w:cs="Calibri" w:hint="default"/>
        <w:b/>
        <w:sz w:val="24"/>
      </w:rPr>
    </w:lvl>
    <w:lvl w:ilvl="4">
      <w:start w:val="1"/>
      <w:numFmt w:val="decimal"/>
      <w:lvlText w:val="%1.%2.%3.%4.%5."/>
      <w:lvlJc w:val="left"/>
      <w:pPr>
        <w:ind w:left="1080" w:hanging="1080"/>
      </w:pPr>
      <w:rPr>
        <w:rFonts w:ascii="Calibri" w:hAnsi="Calibri" w:cs="Calibri" w:hint="default"/>
        <w:b/>
        <w:sz w:val="24"/>
      </w:rPr>
    </w:lvl>
    <w:lvl w:ilvl="5">
      <w:start w:val="1"/>
      <w:numFmt w:val="decimal"/>
      <w:lvlText w:val="%1.%2.%3.%4.%5.%6."/>
      <w:lvlJc w:val="left"/>
      <w:pPr>
        <w:ind w:left="1440" w:hanging="1440"/>
      </w:pPr>
      <w:rPr>
        <w:rFonts w:ascii="Calibri" w:hAnsi="Calibri" w:cs="Calibri" w:hint="default"/>
        <w:b/>
        <w:sz w:val="24"/>
      </w:rPr>
    </w:lvl>
    <w:lvl w:ilvl="6">
      <w:start w:val="1"/>
      <w:numFmt w:val="decimal"/>
      <w:lvlText w:val="%1.%2.%3.%4.%5.%6.%7."/>
      <w:lvlJc w:val="left"/>
      <w:pPr>
        <w:ind w:left="1440" w:hanging="1440"/>
      </w:pPr>
      <w:rPr>
        <w:rFonts w:ascii="Calibri" w:hAnsi="Calibri" w:cs="Calibri" w:hint="default"/>
        <w:b/>
        <w:sz w:val="24"/>
      </w:rPr>
    </w:lvl>
    <w:lvl w:ilvl="7">
      <w:start w:val="1"/>
      <w:numFmt w:val="decimal"/>
      <w:lvlText w:val="%1.%2.%3.%4.%5.%6.%7.%8."/>
      <w:lvlJc w:val="left"/>
      <w:pPr>
        <w:ind w:left="1800" w:hanging="1800"/>
      </w:pPr>
      <w:rPr>
        <w:rFonts w:ascii="Calibri" w:hAnsi="Calibri" w:cs="Calibri" w:hint="default"/>
        <w:b/>
        <w:sz w:val="24"/>
      </w:rPr>
    </w:lvl>
    <w:lvl w:ilvl="8">
      <w:start w:val="1"/>
      <w:numFmt w:val="decimal"/>
      <w:lvlText w:val="%1.%2.%3.%4.%5.%6.%7.%8.%9."/>
      <w:lvlJc w:val="left"/>
      <w:pPr>
        <w:ind w:left="1800" w:hanging="1800"/>
      </w:pPr>
      <w:rPr>
        <w:rFonts w:ascii="Calibri" w:hAnsi="Calibri" w:cs="Calibri" w:hint="default"/>
        <w:b/>
        <w:sz w:val="24"/>
      </w:rPr>
    </w:lvl>
  </w:abstractNum>
  <w:abstractNum w:abstractNumId="3">
    <w:nsid w:val="1F0E1F78"/>
    <w:multiLevelType w:val="hybridMultilevel"/>
    <w:tmpl w:val="3742275E"/>
    <w:lvl w:ilvl="0" w:tplc="895E7CAA">
      <w:start w:val="1"/>
      <w:numFmt w:val="lowerLetter"/>
      <w:lvlText w:val="%1)"/>
      <w:lvlJc w:val="left"/>
      <w:pPr>
        <w:ind w:left="1440" w:hanging="360"/>
      </w:pPr>
      <w:rPr>
        <w:rFonts w:ascii="Calibri" w:eastAsiaTheme="minorEastAsia" w:hAnsi="Calibri" w:cs="Calibri"/>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5">
    <w:nsid w:val="38F8390F"/>
    <w:multiLevelType w:val="multilevel"/>
    <w:tmpl w:val="C72C617E"/>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03972F1"/>
    <w:multiLevelType w:val="hybridMultilevel"/>
    <w:tmpl w:val="E85A4FE2"/>
    <w:lvl w:ilvl="0" w:tplc="E204320C">
      <w:start w:val="1"/>
      <w:numFmt w:val="lowerLetter"/>
      <w:lvlText w:val="%1)"/>
      <w:lvlJc w:val="left"/>
      <w:pPr>
        <w:ind w:left="1440" w:hanging="360"/>
      </w:pPr>
      <w:rPr>
        <w:rFonts w:ascii="Calibri" w:eastAsiaTheme="minorEastAsia" w:hAnsi="Calibri" w:cs="Calibri"/>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7B8F647F"/>
    <w:multiLevelType w:val="multilevel"/>
    <w:tmpl w:val="410A6AF2"/>
    <w:lvl w:ilvl="0">
      <w:start w:val="1"/>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6"/>
  </w:num>
  <w:num w:numId="3">
    <w:abstractNumId w:val="1"/>
  </w:num>
  <w:num w:numId="4">
    <w:abstractNumId w:val="9"/>
  </w:num>
  <w:num w:numId="5">
    <w:abstractNumId w:val="4"/>
  </w:num>
  <w:num w:numId="6">
    <w:abstractNumId w:val="8"/>
  </w:num>
  <w:num w:numId="7">
    <w:abstractNumId w:val="3"/>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43"/>
    <w:rsid w:val="00012E83"/>
    <w:rsid w:val="0001535B"/>
    <w:rsid w:val="00027EA0"/>
    <w:rsid w:val="000306B1"/>
    <w:rsid w:val="000351A6"/>
    <w:rsid w:val="000419DF"/>
    <w:rsid w:val="00042AB2"/>
    <w:rsid w:val="00050F11"/>
    <w:rsid w:val="000526C7"/>
    <w:rsid w:val="000574A0"/>
    <w:rsid w:val="000579E6"/>
    <w:rsid w:val="000856AC"/>
    <w:rsid w:val="00091EA5"/>
    <w:rsid w:val="000C179E"/>
    <w:rsid w:val="000D335E"/>
    <w:rsid w:val="000D3675"/>
    <w:rsid w:val="000D72AE"/>
    <w:rsid w:val="000E0F42"/>
    <w:rsid w:val="000E75C5"/>
    <w:rsid w:val="000F32C7"/>
    <w:rsid w:val="000F567A"/>
    <w:rsid w:val="001021D7"/>
    <w:rsid w:val="001060FF"/>
    <w:rsid w:val="00107843"/>
    <w:rsid w:val="001110E6"/>
    <w:rsid w:val="001112C5"/>
    <w:rsid w:val="0011328A"/>
    <w:rsid w:val="00116626"/>
    <w:rsid w:val="00123D3F"/>
    <w:rsid w:val="00130FF1"/>
    <w:rsid w:val="001466EA"/>
    <w:rsid w:val="00154070"/>
    <w:rsid w:val="00164051"/>
    <w:rsid w:val="00175B02"/>
    <w:rsid w:val="0018205B"/>
    <w:rsid w:val="001B489A"/>
    <w:rsid w:val="001C0FEE"/>
    <w:rsid w:val="001C1F38"/>
    <w:rsid w:val="001C3AAC"/>
    <w:rsid w:val="001C70B9"/>
    <w:rsid w:val="001D0E26"/>
    <w:rsid w:val="001D18CC"/>
    <w:rsid w:val="001D7132"/>
    <w:rsid w:val="001E2540"/>
    <w:rsid w:val="001E5D0E"/>
    <w:rsid w:val="001F088B"/>
    <w:rsid w:val="001F2C35"/>
    <w:rsid w:val="001F3A6C"/>
    <w:rsid w:val="00213336"/>
    <w:rsid w:val="00214689"/>
    <w:rsid w:val="0021660A"/>
    <w:rsid w:val="00225CA7"/>
    <w:rsid w:val="002271B0"/>
    <w:rsid w:val="00227315"/>
    <w:rsid w:val="002303B0"/>
    <w:rsid w:val="00240F0D"/>
    <w:rsid w:val="0025058E"/>
    <w:rsid w:val="0025228C"/>
    <w:rsid w:val="002578DF"/>
    <w:rsid w:val="0026213F"/>
    <w:rsid w:val="00264FAD"/>
    <w:rsid w:val="00274E02"/>
    <w:rsid w:val="00280D95"/>
    <w:rsid w:val="0028448C"/>
    <w:rsid w:val="002A00EC"/>
    <w:rsid w:val="002A13D7"/>
    <w:rsid w:val="002A2074"/>
    <w:rsid w:val="002A3ACF"/>
    <w:rsid w:val="002A4922"/>
    <w:rsid w:val="002A68EE"/>
    <w:rsid w:val="002B4C2B"/>
    <w:rsid w:val="002C77AB"/>
    <w:rsid w:val="002D584D"/>
    <w:rsid w:val="002D61F1"/>
    <w:rsid w:val="002E1992"/>
    <w:rsid w:val="002E4B7C"/>
    <w:rsid w:val="002E586D"/>
    <w:rsid w:val="002F1096"/>
    <w:rsid w:val="00305520"/>
    <w:rsid w:val="00312564"/>
    <w:rsid w:val="00315AA7"/>
    <w:rsid w:val="003172AF"/>
    <w:rsid w:val="003306A4"/>
    <w:rsid w:val="003351E0"/>
    <w:rsid w:val="003469F7"/>
    <w:rsid w:val="003653F5"/>
    <w:rsid w:val="00371741"/>
    <w:rsid w:val="00380BE1"/>
    <w:rsid w:val="003827B2"/>
    <w:rsid w:val="00393E64"/>
    <w:rsid w:val="00397006"/>
    <w:rsid w:val="003B182F"/>
    <w:rsid w:val="003B1FED"/>
    <w:rsid w:val="003C10D1"/>
    <w:rsid w:val="003C205A"/>
    <w:rsid w:val="003D6AD7"/>
    <w:rsid w:val="003D7F14"/>
    <w:rsid w:val="003F553A"/>
    <w:rsid w:val="004014CD"/>
    <w:rsid w:val="00401DDC"/>
    <w:rsid w:val="00415A86"/>
    <w:rsid w:val="00422D88"/>
    <w:rsid w:val="004313C0"/>
    <w:rsid w:val="004334B2"/>
    <w:rsid w:val="0043677D"/>
    <w:rsid w:val="0043771C"/>
    <w:rsid w:val="00437895"/>
    <w:rsid w:val="00454F96"/>
    <w:rsid w:val="00455B66"/>
    <w:rsid w:val="00463275"/>
    <w:rsid w:val="0046445A"/>
    <w:rsid w:val="00466220"/>
    <w:rsid w:val="00475F27"/>
    <w:rsid w:val="004946C4"/>
    <w:rsid w:val="004A43F3"/>
    <w:rsid w:val="004A6199"/>
    <w:rsid w:val="004B63C2"/>
    <w:rsid w:val="004E10CE"/>
    <w:rsid w:val="004E26BD"/>
    <w:rsid w:val="00500935"/>
    <w:rsid w:val="005061C1"/>
    <w:rsid w:val="00512E04"/>
    <w:rsid w:val="00520083"/>
    <w:rsid w:val="00521F41"/>
    <w:rsid w:val="00532DCC"/>
    <w:rsid w:val="0057021B"/>
    <w:rsid w:val="005726D3"/>
    <w:rsid w:val="00572C10"/>
    <w:rsid w:val="00574303"/>
    <w:rsid w:val="0059049B"/>
    <w:rsid w:val="005A1264"/>
    <w:rsid w:val="005A59B2"/>
    <w:rsid w:val="005C1803"/>
    <w:rsid w:val="005C35C5"/>
    <w:rsid w:val="005C3C36"/>
    <w:rsid w:val="005E7319"/>
    <w:rsid w:val="005F5669"/>
    <w:rsid w:val="005F7823"/>
    <w:rsid w:val="005F7ACA"/>
    <w:rsid w:val="00611008"/>
    <w:rsid w:val="006208F9"/>
    <w:rsid w:val="00623906"/>
    <w:rsid w:val="0063032A"/>
    <w:rsid w:val="00630E8A"/>
    <w:rsid w:val="006341C0"/>
    <w:rsid w:val="0065423F"/>
    <w:rsid w:val="006571DA"/>
    <w:rsid w:val="00666D9C"/>
    <w:rsid w:val="006970D7"/>
    <w:rsid w:val="006972C6"/>
    <w:rsid w:val="006A17E8"/>
    <w:rsid w:val="006A6FE9"/>
    <w:rsid w:val="006C48BE"/>
    <w:rsid w:val="006D15DE"/>
    <w:rsid w:val="006D2A4E"/>
    <w:rsid w:val="006D3B77"/>
    <w:rsid w:val="006E2073"/>
    <w:rsid w:val="006E29FC"/>
    <w:rsid w:val="006E6A80"/>
    <w:rsid w:val="006F0589"/>
    <w:rsid w:val="006F3991"/>
    <w:rsid w:val="006F3A44"/>
    <w:rsid w:val="006F6A5E"/>
    <w:rsid w:val="00707856"/>
    <w:rsid w:val="00713109"/>
    <w:rsid w:val="00720FE8"/>
    <w:rsid w:val="007233A2"/>
    <w:rsid w:val="00727F25"/>
    <w:rsid w:val="007469D6"/>
    <w:rsid w:val="00750015"/>
    <w:rsid w:val="00750696"/>
    <w:rsid w:val="00765F11"/>
    <w:rsid w:val="00770F51"/>
    <w:rsid w:val="007813C8"/>
    <w:rsid w:val="00795253"/>
    <w:rsid w:val="00795C06"/>
    <w:rsid w:val="007A0411"/>
    <w:rsid w:val="007A1E02"/>
    <w:rsid w:val="007A4C03"/>
    <w:rsid w:val="007B2F36"/>
    <w:rsid w:val="007D3E71"/>
    <w:rsid w:val="007F3A53"/>
    <w:rsid w:val="008023D6"/>
    <w:rsid w:val="00805318"/>
    <w:rsid w:val="00835F57"/>
    <w:rsid w:val="00840244"/>
    <w:rsid w:val="00840FE2"/>
    <w:rsid w:val="008441C4"/>
    <w:rsid w:val="00847D22"/>
    <w:rsid w:val="00863F87"/>
    <w:rsid w:val="00871374"/>
    <w:rsid w:val="0088369D"/>
    <w:rsid w:val="00884DA4"/>
    <w:rsid w:val="0089552E"/>
    <w:rsid w:val="008A105F"/>
    <w:rsid w:val="008A28BC"/>
    <w:rsid w:val="008A4CBE"/>
    <w:rsid w:val="008B2B03"/>
    <w:rsid w:val="008D468E"/>
    <w:rsid w:val="008E1757"/>
    <w:rsid w:val="00902694"/>
    <w:rsid w:val="00903EE1"/>
    <w:rsid w:val="00911F60"/>
    <w:rsid w:val="009214AE"/>
    <w:rsid w:val="009235BB"/>
    <w:rsid w:val="0093121E"/>
    <w:rsid w:val="00933309"/>
    <w:rsid w:val="00941E56"/>
    <w:rsid w:val="00960ED9"/>
    <w:rsid w:val="00977E00"/>
    <w:rsid w:val="00983CEB"/>
    <w:rsid w:val="00984CCA"/>
    <w:rsid w:val="00992330"/>
    <w:rsid w:val="00996981"/>
    <w:rsid w:val="009A33F7"/>
    <w:rsid w:val="009B234F"/>
    <w:rsid w:val="009B2FBF"/>
    <w:rsid w:val="009D11CA"/>
    <w:rsid w:val="009D1595"/>
    <w:rsid w:val="009E3756"/>
    <w:rsid w:val="009F3AA2"/>
    <w:rsid w:val="00A17FC6"/>
    <w:rsid w:val="00A27D8A"/>
    <w:rsid w:val="00A309D8"/>
    <w:rsid w:val="00A34C16"/>
    <w:rsid w:val="00A366BD"/>
    <w:rsid w:val="00A40608"/>
    <w:rsid w:val="00A41941"/>
    <w:rsid w:val="00A42291"/>
    <w:rsid w:val="00A5008E"/>
    <w:rsid w:val="00A51384"/>
    <w:rsid w:val="00A52FAB"/>
    <w:rsid w:val="00A66274"/>
    <w:rsid w:val="00A713EC"/>
    <w:rsid w:val="00A7459C"/>
    <w:rsid w:val="00A84842"/>
    <w:rsid w:val="00A8600D"/>
    <w:rsid w:val="00AA17BF"/>
    <w:rsid w:val="00AD0601"/>
    <w:rsid w:val="00AD6ACB"/>
    <w:rsid w:val="00AF0734"/>
    <w:rsid w:val="00AF51BD"/>
    <w:rsid w:val="00B056D5"/>
    <w:rsid w:val="00B06578"/>
    <w:rsid w:val="00B138E8"/>
    <w:rsid w:val="00B1678E"/>
    <w:rsid w:val="00B4479F"/>
    <w:rsid w:val="00B45873"/>
    <w:rsid w:val="00B5616F"/>
    <w:rsid w:val="00B61374"/>
    <w:rsid w:val="00B6195F"/>
    <w:rsid w:val="00B63358"/>
    <w:rsid w:val="00B7455E"/>
    <w:rsid w:val="00B773A4"/>
    <w:rsid w:val="00B86FA0"/>
    <w:rsid w:val="00B87030"/>
    <w:rsid w:val="00B8717F"/>
    <w:rsid w:val="00B933AA"/>
    <w:rsid w:val="00B95C08"/>
    <w:rsid w:val="00BC56FE"/>
    <w:rsid w:val="00C0057D"/>
    <w:rsid w:val="00C0119A"/>
    <w:rsid w:val="00C42D02"/>
    <w:rsid w:val="00C43A82"/>
    <w:rsid w:val="00C57EF6"/>
    <w:rsid w:val="00C66303"/>
    <w:rsid w:val="00C81973"/>
    <w:rsid w:val="00C92987"/>
    <w:rsid w:val="00CB4B03"/>
    <w:rsid w:val="00CB5A2A"/>
    <w:rsid w:val="00CB6525"/>
    <w:rsid w:val="00CB6549"/>
    <w:rsid w:val="00CE5920"/>
    <w:rsid w:val="00D0377C"/>
    <w:rsid w:val="00D11BE7"/>
    <w:rsid w:val="00D12407"/>
    <w:rsid w:val="00D17673"/>
    <w:rsid w:val="00D33C14"/>
    <w:rsid w:val="00D66953"/>
    <w:rsid w:val="00D764FF"/>
    <w:rsid w:val="00D765F5"/>
    <w:rsid w:val="00D92AEA"/>
    <w:rsid w:val="00DA78C2"/>
    <w:rsid w:val="00DB1C02"/>
    <w:rsid w:val="00DB5446"/>
    <w:rsid w:val="00DC5533"/>
    <w:rsid w:val="00DC69FC"/>
    <w:rsid w:val="00DD6542"/>
    <w:rsid w:val="00DD6E27"/>
    <w:rsid w:val="00DE415E"/>
    <w:rsid w:val="00DE58BC"/>
    <w:rsid w:val="00DE704B"/>
    <w:rsid w:val="00E002E1"/>
    <w:rsid w:val="00E012B5"/>
    <w:rsid w:val="00E01E9B"/>
    <w:rsid w:val="00E049D4"/>
    <w:rsid w:val="00E055D2"/>
    <w:rsid w:val="00E10C77"/>
    <w:rsid w:val="00E16BAD"/>
    <w:rsid w:val="00E17B86"/>
    <w:rsid w:val="00E32809"/>
    <w:rsid w:val="00E41099"/>
    <w:rsid w:val="00E416BE"/>
    <w:rsid w:val="00E44B53"/>
    <w:rsid w:val="00E500DE"/>
    <w:rsid w:val="00E67FB1"/>
    <w:rsid w:val="00E768E8"/>
    <w:rsid w:val="00E8732D"/>
    <w:rsid w:val="00EA4B69"/>
    <w:rsid w:val="00EA5126"/>
    <w:rsid w:val="00EA5305"/>
    <w:rsid w:val="00EB6E26"/>
    <w:rsid w:val="00EC5B7C"/>
    <w:rsid w:val="00ED25F9"/>
    <w:rsid w:val="00ED29CD"/>
    <w:rsid w:val="00ED2B53"/>
    <w:rsid w:val="00ED5D8B"/>
    <w:rsid w:val="00ED7BC7"/>
    <w:rsid w:val="00EF6E3C"/>
    <w:rsid w:val="00F01F92"/>
    <w:rsid w:val="00F0674E"/>
    <w:rsid w:val="00F07CAE"/>
    <w:rsid w:val="00F20F91"/>
    <w:rsid w:val="00F250DC"/>
    <w:rsid w:val="00F3098A"/>
    <w:rsid w:val="00F470C6"/>
    <w:rsid w:val="00F5113A"/>
    <w:rsid w:val="00F57F85"/>
    <w:rsid w:val="00F61535"/>
    <w:rsid w:val="00F74E4E"/>
    <w:rsid w:val="00F754FE"/>
    <w:rsid w:val="00F80AD0"/>
    <w:rsid w:val="00F860C8"/>
    <w:rsid w:val="00F86745"/>
    <w:rsid w:val="00FA04C3"/>
    <w:rsid w:val="00FC13EA"/>
    <w:rsid w:val="00FC4FAC"/>
    <w:rsid w:val="00FC6E43"/>
    <w:rsid w:val="00FD3AED"/>
    <w:rsid w:val="00FD566D"/>
    <w:rsid w:val="00FF42F0"/>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A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SimplesTabela11">
    <w:name w:val="Simples Tabela 11"/>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TableParagraph">
    <w:name w:val="Table Paragraph"/>
    <w:basedOn w:val="Normal"/>
    <w:uiPriority w:val="1"/>
    <w:qFormat/>
    <w:rsid w:val="007B2F36"/>
    <w:pPr>
      <w:widowControl w:val="0"/>
      <w:autoSpaceDE w:val="0"/>
      <w:autoSpaceDN w:val="0"/>
    </w:pPr>
    <w:rPr>
      <w:rFonts w:ascii="Cambria" w:eastAsia="Cambria" w:hAnsi="Cambria" w:cs="Cambria"/>
      <w:sz w:val="22"/>
      <w:szCs w:val="22"/>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SimplesTabela11">
    <w:name w:val="Simples Tabela 11"/>
    <w:basedOn w:val="Tabela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semiHidden/>
    <w:unhideWhenUsed/>
    <w:rsid w:val="000574A0"/>
  </w:style>
  <w:style w:type="character" w:customStyle="1" w:styleId="TextodecomentrioChar">
    <w:name w:val="Texto de comentário Char"/>
    <w:basedOn w:val="Fontepargpadro"/>
    <w:link w:val="Textodecomentrio"/>
    <w:uiPriority w:val="99"/>
    <w:semiHidden/>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TableParagraph">
    <w:name w:val="Table Paragraph"/>
    <w:basedOn w:val="Normal"/>
    <w:uiPriority w:val="1"/>
    <w:qFormat/>
    <w:rsid w:val="007B2F36"/>
    <w:pPr>
      <w:widowControl w:val="0"/>
      <w:autoSpaceDE w:val="0"/>
      <w:autoSpaceDN w:val="0"/>
    </w:pPr>
    <w:rPr>
      <w:rFonts w:ascii="Cambria" w:eastAsia="Cambria" w:hAnsi="Cambria" w:cs="Cambria"/>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77792">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803BEB66-9944-4FA3-84DE-2D8747EB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985</Words>
  <Characters>5320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fmkawai@gmail.com</cp:lastModifiedBy>
  <cp:revision>10</cp:revision>
  <cp:lastPrinted>2024-07-29T16:24:00Z</cp:lastPrinted>
  <dcterms:created xsi:type="dcterms:W3CDTF">2025-09-25T13:06:00Z</dcterms:created>
  <dcterms:modified xsi:type="dcterms:W3CDTF">2025-10-09T20:44:00Z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